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31B3A">
      <w:pPr>
        <w:pageBreakBefore w:val="0"/>
        <w:wordWrap/>
        <w:spacing w:before="160" w:after="0"/>
        <w:ind w:left="0" w:right="0"/>
        <w:jc w:val="center"/>
        <w:textAlignment w:val="auto"/>
        <w:rPr>
          <w:rFonts w:ascii="宋体" w:hAnsi="宋体" w:eastAsia="宋体" w:cs="宋体"/>
          <w:b/>
          <w:i w:val="0"/>
          <w:spacing w:val="0"/>
          <w:sz w:val="44"/>
          <w:szCs w:val="44"/>
        </w:rPr>
      </w:pPr>
      <w:r>
        <w:rPr>
          <w:rFonts w:ascii="宋体" w:hAnsi="宋体" w:eastAsia="宋体" w:cs="宋体"/>
          <w:b/>
          <w:i w:val="0"/>
          <w:spacing w:val="0"/>
          <w:sz w:val="44"/>
          <w:szCs w:val="44"/>
        </w:rPr>
        <w:t>多导电生理系统需求</w:t>
      </w:r>
    </w:p>
    <w:p w14:paraId="30031761">
      <w:pPr>
        <w:pageBreakBefore w:val="0"/>
        <w:wordWrap/>
        <w:spacing w:before="160" w:after="0"/>
        <w:ind w:left="0" w:right="0"/>
        <w:jc w:val="center"/>
        <w:textAlignment w:val="auto"/>
        <w:rPr>
          <w:rFonts w:ascii="宋体" w:hAnsi="宋体" w:eastAsia="宋体" w:cs="宋体"/>
          <w:b/>
          <w:i w:val="0"/>
          <w:spacing w:val="0"/>
          <w:sz w:val="44"/>
          <w:szCs w:val="44"/>
        </w:rPr>
      </w:pPr>
    </w:p>
    <w:p w14:paraId="57BAD85B">
      <w:pPr>
        <w:keepNext w:val="0"/>
        <w:keepLines w:val="0"/>
        <w:pageBreakBefore w:val="0"/>
        <w:widowControl w:val="0"/>
        <w:kinsoku/>
        <w:wordWrap/>
        <w:overflowPunct/>
        <w:topLinePunct w:val="0"/>
        <w:autoSpaceDE/>
        <w:autoSpaceDN/>
        <w:bidi w:val="0"/>
        <w:adjustRightInd/>
        <w:snapToGrid/>
        <w:spacing w:before="160" w:after="0" w:line="520" w:lineRule="exact"/>
        <w:ind w:left="0" w:right="0"/>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i w:val="0"/>
          <w:spacing w:val="0"/>
          <w:sz w:val="32"/>
          <w:szCs w:val="32"/>
        </w:rPr>
        <w:t>一、</w:t>
      </w:r>
      <w:r>
        <w:rPr>
          <w:rFonts w:hint="eastAsia" w:asciiTheme="minorEastAsia" w:hAnsiTheme="minorEastAsia" w:eastAsiaTheme="minorEastAsia" w:cstheme="minorEastAsia"/>
          <w:b/>
          <w:i w:val="0"/>
          <w:spacing w:val="0"/>
          <w:sz w:val="32"/>
          <w:szCs w:val="32"/>
          <w:lang w:val="en-US" w:eastAsia="zh-CN"/>
        </w:rPr>
        <w:t>功能需求</w:t>
      </w:r>
    </w:p>
    <w:p w14:paraId="6043E2D7">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right="0" w:righ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i w:val="0"/>
          <w:spacing w:val="0"/>
          <w:sz w:val="32"/>
          <w:szCs w:val="32"/>
          <w:lang w:val="en-US" w:eastAsia="zh-CN"/>
        </w:rPr>
        <w:t>满足介入手术对</w:t>
      </w:r>
      <w:r>
        <w:rPr>
          <w:rFonts w:hint="eastAsia" w:asciiTheme="minorEastAsia" w:hAnsiTheme="minorEastAsia" w:eastAsiaTheme="minorEastAsia" w:cstheme="minorEastAsia"/>
          <w:b w:val="0"/>
          <w:i w:val="0"/>
          <w:spacing w:val="0"/>
          <w:sz w:val="32"/>
          <w:szCs w:val="32"/>
        </w:rPr>
        <w:t>心脏电生理</w:t>
      </w:r>
      <w:r>
        <w:rPr>
          <w:rFonts w:hint="eastAsia" w:asciiTheme="minorEastAsia" w:hAnsiTheme="minorEastAsia" w:eastAsiaTheme="minorEastAsia" w:cstheme="minorEastAsia"/>
          <w:b w:val="0"/>
          <w:i w:val="0"/>
          <w:spacing w:val="0"/>
          <w:sz w:val="32"/>
          <w:szCs w:val="32"/>
          <w:lang w:val="en-US" w:eastAsia="zh-CN"/>
        </w:rPr>
        <w:t>信号的精确采集、分析及标测需求</w:t>
      </w:r>
      <w:r>
        <w:rPr>
          <w:rFonts w:hint="eastAsia" w:asciiTheme="minorEastAsia" w:hAnsiTheme="minorEastAsia" w:eastAsiaTheme="minorEastAsia" w:cstheme="minorEastAsia"/>
          <w:b w:val="0"/>
          <w:i w:val="0"/>
          <w:spacing w:val="0"/>
          <w:sz w:val="32"/>
          <w:szCs w:val="32"/>
          <w:lang w:eastAsia="zh-CN"/>
        </w:rPr>
        <w:t>，</w:t>
      </w:r>
      <w:r>
        <w:rPr>
          <w:rFonts w:hint="eastAsia" w:asciiTheme="minorEastAsia" w:hAnsiTheme="minorEastAsia" w:eastAsiaTheme="minorEastAsia" w:cstheme="minorEastAsia"/>
          <w:b w:val="0"/>
          <w:i w:val="0"/>
          <w:spacing w:val="0"/>
          <w:sz w:val="32"/>
          <w:szCs w:val="32"/>
        </w:rPr>
        <w:t>实现术中实时监测动脉血压，电生理信号与血压波形的同步显示与记录，便于相关性分析。</w:t>
      </w:r>
    </w:p>
    <w:p w14:paraId="180A08C8">
      <w:pPr>
        <w:keepNext w:val="0"/>
        <w:keepLines w:val="0"/>
        <w:pageBreakBefore w:val="0"/>
        <w:widowControl w:val="0"/>
        <w:kinsoku/>
        <w:wordWrap/>
        <w:overflowPunct/>
        <w:topLinePunct w:val="0"/>
        <w:autoSpaceDE/>
        <w:autoSpaceDN/>
        <w:bidi w:val="0"/>
        <w:adjustRightInd/>
        <w:snapToGrid/>
        <w:spacing w:before="160" w:after="0" w:line="520" w:lineRule="exact"/>
        <w:ind w:left="0" w:right="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rPr>
        <w:t>二、技术参数与功能要求</w:t>
      </w:r>
    </w:p>
    <w:p w14:paraId="7F406CAB">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1、</w:t>
      </w:r>
      <w:r>
        <w:rPr>
          <w:rFonts w:hint="eastAsia" w:asciiTheme="minorEastAsia" w:hAnsiTheme="minorEastAsia" w:eastAsiaTheme="minorEastAsia" w:cstheme="minorEastAsia"/>
          <w:b/>
          <w:i w:val="0"/>
          <w:spacing w:val="0"/>
          <w:sz w:val="32"/>
          <w:szCs w:val="32"/>
        </w:rPr>
        <w:t>电生理记录部分</w:t>
      </w:r>
    </w:p>
    <w:p w14:paraId="101C81AF">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right="0" w:rightChars="0"/>
        <w:jc w:val="left"/>
        <w:textAlignment w:val="auto"/>
        <w:rPr>
          <w:rFonts w:hint="eastAsia" w:asciiTheme="minorEastAsia" w:hAnsiTheme="minorEastAsia" w:eastAsiaTheme="minorEastAsia" w:cstheme="minorEastAsia"/>
          <w:b w:val="0"/>
          <w:i w:val="0"/>
          <w:spacing w:val="0"/>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1</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信号采集通道</w:t>
      </w:r>
      <w:r>
        <w:rPr>
          <w:rFonts w:hint="eastAsia" w:asciiTheme="minorEastAsia" w:hAnsiTheme="minorEastAsia" w:eastAsiaTheme="minorEastAsia" w:cstheme="minorEastAsia"/>
          <w:b w:val="0"/>
          <w:i w:val="0"/>
          <w:spacing w:val="0"/>
          <w:sz w:val="32"/>
          <w:szCs w:val="32"/>
        </w:rPr>
        <w:t>：总通道数≥32通道，其中心内放大器通道≥16道，体表心电图导联≥12道，有创血压监测通道≥2道。</w:t>
      </w:r>
    </w:p>
    <w:p w14:paraId="0E95797A">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2</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信号质量</w:t>
      </w:r>
      <w:r>
        <w:rPr>
          <w:rFonts w:hint="eastAsia" w:asciiTheme="minorEastAsia" w:hAnsiTheme="minorEastAsia" w:eastAsiaTheme="minorEastAsia" w:cstheme="minorEastAsia"/>
          <w:b w:val="0"/>
          <w:i w:val="0"/>
          <w:spacing w:val="0"/>
          <w:sz w:val="32"/>
          <w:szCs w:val="32"/>
        </w:rPr>
        <w:t>：高保真放大，低噪声，高共模抑制比（&gt;100dB），具备50/60Hz陷波及带通滤波功能。</w:t>
      </w:r>
    </w:p>
    <w:p w14:paraId="0AD0620D">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3</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记录与回放</w:t>
      </w:r>
      <w:r>
        <w:rPr>
          <w:rFonts w:hint="eastAsia" w:asciiTheme="minorEastAsia" w:hAnsiTheme="minorEastAsia" w:eastAsiaTheme="minorEastAsia" w:cstheme="minorEastAsia"/>
          <w:b w:val="0"/>
          <w:i w:val="0"/>
          <w:spacing w:val="0"/>
          <w:sz w:val="32"/>
          <w:szCs w:val="32"/>
        </w:rPr>
        <w:t>：支持多通道同步长时间记录，具备事件标记与快速回放功能。</w:t>
      </w:r>
    </w:p>
    <w:p w14:paraId="0551D464">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2、</w:t>
      </w:r>
      <w:r>
        <w:rPr>
          <w:rFonts w:hint="eastAsia" w:asciiTheme="minorEastAsia" w:hAnsiTheme="minorEastAsia" w:eastAsiaTheme="minorEastAsia" w:cstheme="minorEastAsia"/>
          <w:b/>
          <w:i w:val="0"/>
          <w:spacing w:val="0"/>
          <w:sz w:val="32"/>
          <w:szCs w:val="32"/>
        </w:rPr>
        <w:t>有创动脉压监测部分</w:t>
      </w:r>
    </w:p>
    <w:p w14:paraId="340DC0E9">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1</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监测原理</w:t>
      </w:r>
      <w:r>
        <w:rPr>
          <w:rFonts w:hint="eastAsia" w:asciiTheme="minorEastAsia" w:hAnsiTheme="minorEastAsia" w:eastAsiaTheme="minorEastAsia" w:cstheme="minorEastAsia"/>
          <w:b w:val="0"/>
          <w:i w:val="0"/>
          <w:spacing w:val="0"/>
          <w:sz w:val="32"/>
          <w:szCs w:val="32"/>
        </w:rPr>
        <w:t>：</w:t>
      </w:r>
      <w:r>
        <w:rPr>
          <w:rFonts w:hint="eastAsia" w:asciiTheme="minorEastAsia" w:hAnsiTheme="minorEastAsia" w:cstheme="minorEastAsia"/>
          <w:b/>
          <w:bCs/>
          <w:i w:val="0"/>
          <w:color w:val="C00000"/>
          <w:spacing w:val="0"/>
          <w:sz w:val="32"/>
          <w:szCs w:val="32"/>
          <w:lang w:val="en-US" w:eastAsia="zh-CN"/>
        </w:rPr>
        <w:t>需要提供。</w:t>
      </w:r>
    </w:p>
    <w:p w14:paraId="0F4BC499">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2</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测量范围</w:t>
      </w:r>
      <w:r>
        <w:rPr>
          <w:rFonts w:hint="eastAsia" w:asciiTheme="minorEastAsia" w:hAnsiTheme="minorEastAsia" w:eastAsiaTheme="minorEastAsia" w:cstheme="minorEastAsia"/>
          <w:b w:val="0"/>
          <w:i w:val="0"/>
          <w:spacing w:val="0"/>
          <w:sz w:val="32"/>
          <w:szCs w:val="32"/>
        </w:rPr>
        <w:t>：</w:t>
      </w:r>
      <w:r>
        <w:rPr>
          <w:rFonts w:hint="eastAsia" w:asciiTheme="minorEastAsia" w:hAnsiTheme="minorEastAsia" w:cstheme="minorEastAsia"/>
          <w:b/>
          <w:bCs/>
          <w:i w:val="0"/>
          <w:color w:val="C00000"/>
          <w:spacing w:val="0"/>
          <w:sz w:val="32"/>
          <w:szCs w:val="32"/>
          <w:lang w:val="en-US" w:eastAsia="zh-CN"/>
        </w:rPr>
        <w:t>需要提供。</w:t>
      </w:r>
    </w:p>
    <w:p w14:paraId="3B739642">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3</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精度</w:t>
      </w:r>
      <w:r>
        <w:rPr>
          <w:rFonts w:hint="eastAsia" w:asciiTheme="minorEastAsia" w:hAnsiTheme="minorEastAsia" w:eastAsiaTheme="minorEastAsia" w:cstheme="minorEastAsia"/>
          <w:b w:val="0"/>
          <w:i w:val="0"/>
          <w:spacing w:val="0"/>
          <w:sz w:val="32"/>
          <w:szCs w:val="32"/>
        </w:rPr>
        <w:t>：</w:t>
      </w:r>
      <w:r>
        <w:rPr>
          <w:rFonts w:hint="eastAsia" w:asciiTheme="minorEastAsia" w:hAnsiTheme="minorEastAsia" w:cstheme="minorEastAsia"/>
          <w:b/>
          <w:bCs/>
          <w:i w:val="0"/>
          <w:color w:val="C00000"/>
          <w:spacing w:val="0"/>
          <w:sz w:val="32"/>
          <w:szCs w:val="32"/>
          <w:lang w:val="en-US" w:eastAsia="zh-CN"/>
        </w:rPr>
        <w:t>需要提供。</w:t>
      </w:r>
    </w:p>
    <w:p w14:paraId="13F9290D">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4</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采样率</w:t>
      </w:r>
      <w:r>
        <w:rPr>
          <w:rFonts w:hint="eastAsia" w:asciiTheme="minorEastAsia" w:hAnsiTheme="minorEastAsia" w:eastAsiaTheme="minorEastAsia" w:cstheme="minorEastAsia"/>
          <w:b w:val="0"/>
          <w:i w:val="0"/>
          <w:spacing w:val="0"/>
          <w:sz w:val="32"/>
          <w:szCs w:val="32"/>
        </w:rPr>
        <w:t>：</w:t>
      </w:r>
      <w:r>
        <w:rPr>
          <w:rFonts w:hint="eastAsia" w:asciiTheme="minorEastAsia" w:hAnsiTheme="minorEastAsia" w:cstheme="minorEastAsia"/>
          <w:b/>
          <w:bCs/>
          <w:i w:val="0"/>
          <w:color w:val="C00000"/>
          <w:spacing w:val="0"/>
          <w:sz w:val="32"/>
          <w:szCs w:val="32"/>
          <w:lang w:val="en-US" w:eastAsia="zh-CN"/>
        </w:rPr>
        <w:t>需要提供。</w:t>
      </w:r>
    </w:p>
    <w:p w14:paraId="784A8D4B">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5</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功能特性</w:t>
      </w:r>
      <w:r>
        <w:rPr>
          <w:rFonts w:hint="eastAsia" w:asciiTheme="minorEastAsia" w:hAnsiTheme="minorEastAsia" w:eastAsiaTheme="minorEastAsia" w:cstheme="minorEastAsia"/>
          <w:b w:val="0"/>
          <w:i w:val="0"/>
          <w:spacing w:val="0"/>
          <w:sz w:val="32"/>
          <w:szCs w:val="32"/>
        </w:rPr>
        <w:t>：</w:t>
      </w:r>
      <w:r>
        <w:rPr>
          <w:rFonts w:hint="eastAsia" w:asciiTheme="minorEastAsia" w:hAnsiTheme="minorEastAsia" w:cstheme="minorEastAsia"/>
          <w:b/>
          <w:bCs/>
          <w:i w:val="0"/>
          <w:color w:val="C00000"/>
          <w:spacing w:val="0"/>
          <w:sz w:val="32"/>
          <w:szCs w:val="32"/>
          <w:lang w:val="en-US" w:eastAsia="zh-CN"/>
        </w:rPr>
        <w:t>需要提供。</w:t>
      </w:r>
    </w:p>
    <w:p w14:paraId="69316509">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6</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兼容性</w:t>
      </w:r>
      <w:r>
        <w:rPr>
          <w:rFonts w:hint="eastAsia" w:asciiTheme="minorEastAsia" w:hAnsiTheme="minorEastAsia" w:eastAsiaTheme="minorEastAsia" w:cstheme="minorEastAsia"/>
          <w:b w:val="0"/>
          <w:i w:val="0"/>
          <w:spacing w:val="0"/>
          <w:sz w:val="32"/>
          <w:szCs w:val="32"/>
        </w:rPr>
        <w:t>：可兼容主流动脉穿刺套件及压力延长管。</w:t>
      </w:r>
    </w:p>
    <w:p w14:paraId="50C2B7F2">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7</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系统集成与显示</w:t>
      </w:r>
    </w:p>
    <w:p w14:paraId="0CFF2981">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8</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同步显示</w:t>
      </w:r>
      <w:r>
        <w:rPr>
          <w:rFonts w:hint="eastAsia" w:asciiTheme="minorEastAsia" w:hAnsiTheme="minorEastAsia" w:eastAsiaTheme="minorEastAsia" w:cstheme="minorEastAsia"/>
          <w:b w:val="0"/>
          <w:i w:val="0"/>
          <w:spacing w:val="0"/>
          <w:sz w:val="32"/>
          <w:szCs w:val="32"/>
        </w:rPr>
        <w:t>：电生理信号与动脉压波形在同一屏幕同时间轴显示，便于观察房室传导与血压波动的关系。</w:t>
      </w:r>
    </w:p>
    <w:p w14:paraId="106357BF">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9</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报警功能</w:t>
      </w:r>
      <w:r>
        <w:rPr>
          <w:rFonts w:hint="eastAsia" w:asciiTheme="minorEastAsia" w:hAnsiTheme="minorEastAsia" w:eastAsiaTheme="minorEastAsia" w:cstheme="minorEastAsia"/>
          <w:b w:val="0"/>
          <w:i w:val="0"/>
          <w:spacing w:val="0"/>
          <w:sz w:val="32"/>
          <w:szCs w:val="32"/>
        </w:rPr>
        <w:t>：具备血压高低限声光报警，报警静音功能。</w:t>
      </w:r>
    </w:p>
    <w:p w14:paraId="03C1E4AE">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lang w:val="en-US" w:eastAsia="zh-CN"/>
        </w:rPr>
        <w:t>10</w:t>
      </w:r>
      <w:r>
        <w:rPr>
          <w:rFonts w:hint="eastAsia" w:asciiTheme="minorEastAsia" w:hAnsiTheme="minorEastAsia" w:eastAsiaTheme="minorEastAsia" w:cstheme="minorEastAsia"/>
          <w:b/>
          <w:i w:val="0"/>
          <w:spacing w:val="0"/>
          <w:sz w:val="32"/>
          <w:szCs w:val="32"/>
          <w:lang w:eastAsia="zh-CN"/>
        </w:rPr>
        <w:t>）</w:t>
      </w:r>
      <w:r>
        <w:rPr>
          <w:rFonts w:hint="eastAsia" w:asciiTheme="minorEastAsia" w:hAnsiTheme="minorEastAsia" w:eastAsiaTheme="minorEastAsia" w:cstheme="minorEastAsia"/>
          <w:b/>
          <w:i w:val="0"/>
          <w:spacing w:val="0"/>
          <w:sz w:val="32"/>
          <w:szCs w:val="32"/>
        </w:rPr>
        <w:t>数据管理</w:t>
      </w:r>
      <w:r>
        <w:rPr>
          <w:rFonts w:hint="eastAsia" w:asciiTheme="minorEastAsia" w:hAnsiTheme="minorEastAsia" w:eastAsiaTheme="minorEastAsia" w:cstheme="minorEastAsia"/>
          <w:b w:val="0"/>
          <w:i w:val="0"/>
          <w:spacing w:val="0"/>
          <w:sz w:val="32"/>
          <w:szCs w:val="32"/>
        </w:rPr>
        <w:t>：所有监测数据（含血压）可存储于硬盘，并可导出为标准格式（如PDF、DICOM）用于报告生成。</w:t>
      </w:r>
    </w:p>
    <w:p w14:paraId="77D4BC73">
      <w:pPr>
        <w:keepNext w:val="0"/>
        <w:keepLines w:val="0"/>
        <w:pageBreakBefore w:val="0"/>
        <w:widowControl w:val="0"/>
        <w:kinsoku/>
        <w:wordWrap/>
        <w:overflowPunct/>
        <w:topLinePunct w:val="0"/>
        <w:autoSpaceDE/>
        <w:autoSpaceDN/>
        <w:bidi w:val="0"/>
        <w:adjustRightInd/>
        <w:snapToGrid/>
        <w:spacing w:before="160" w:after="0" w:line="520" w:lineRule="exact"/>
        <w:ind w:left="0" w:right="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三</w:t>
      </w:r>
      <w:r>
        <w:rPr>
          <w:rFonts w:hint="eastAsia" w:asciiTheme="minorEastAsia" w:hAnsiTheme="minorEastAsia" w:eastAsiaTheme="minorEastAsia" w:cstheme="minorEastAsia"/>
          <w:b/>
          <w:i w:val="0"/>
          <w:spacing w:val="0"/>
          <w:sz w:val="32"/>
          <w:szCs w:val="32"/>
        </w:rPr>
        <w:t>、配置要求</w:t>
      </w:r>
    </w:p>
    <w:p w14:paraId="5AA4A64E">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i w:val="0"/>
          <w:spacing w:val="0"/>
          <w:sz w:val="32"/>
          <w:szCs w:val="32"/>
          <w:lang w:val="en-US" w:eastAsia="zh-CN"/>
        </w:rPr>
        <w:t>1、</w:t>
      </w:r>
      <w:r>
        <w:rPr>
          <w:rFonts w:hint="eastAsia" w:asciiTheme="minorEastAsia" w:hAnsiTheme="minorEastAsia" w:eastAsiaTheme="minorEastAsia" w:cstheme="minorEastAsia"/>
          <w:b/>
          <w:i w:val="0"/>
          <w:spacing w:val="0"/>
          <w:sz w:val="32"/>
          <w:szCs w:val="32"/>
        </w:rPr>
        <w:t>主机</w:t>
      </w:r>
      <w:r>
        <w:rPr>
          <w:rFonts w:hint="eastAsia" w:asciiTheme="minorEastAsia" w:hAnsiTheme="minorEastAsia" w:eastAsiaTheme="minorEastAsia" w:cstheme="minorEastAsia"/>
          <w:b w:val="0"/>
          <w:i w:val="0"/>
          <w:spacing w:val="0"/>
          <w:sz w:val="32"/>
          <w:szCs w:val="32"/>
        </w:rPr>
        <w:t>：多导电生理记录系统主机（含内置或外接血压模块）1台</w:t>
      </w:r>
      <w:r>
        <w:rPr>
          <w:rFonts w:hint="eastAsia" w:asciiTheme="minorEastAsia" w:hAnsiTheme="minorEastAsia" w:eastAsiaTheme="minorEastAsia" w:cstheme="minorEastAsia"/>
          <w:b w:val="0"/>
          <w:i w:val="0"/>
          <w:spacing w:val="0"/>
          <w:sz w:val="32"/>
          <w:szCs w:val="32"/>
          <w:lang w:eastAsia="zh-CN"/>
        </w:rPr>
        <w:t>，</w:t>
      </w:r>
      <w:r>
        <w:rPr>
          <w:rFonts w:hint="eastAsia" w:asciiTheme="minorEastAsia" w:hAnsiTheme="minorEastAsia" w:eastAsiaTheme="minorEastAsia" w:cstheme="minorEastAsia"/>
          <w:b w:val="0"/>
          <w:i w:val="0"/>
          <w:spacing w:val="0"/>
          <w:sz w:val="32"/>
          <w:szCs w:val="32"/>
          <w:lang w:val="en-US" w:eastAsia="zh-CN"/>
        </w:rPr>
        <w:t>显示器≥23英寸，内置存储≥1TB。</w:t>
      </w:r>
    </w:p>
    <w:p w14:paraId="25883390">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2、</w:t>
      </w:r>
      <w:r>
        <w:rPr>
          <w:rFonts w:hint="eastAsia" w:asciiTheme="minorEastAsia" w:hAnsiTheme="minorEastAsia" w:eastAsiaTheme="minorEastAsia" w:cstheme="minorEastAsia"/>
          <w:b/>
          <w:i w:val="0"/>
          <w:spacing w:val="0"/>
          <w:sz w:val="32"/>
          <w:szCs w:val="32"/>
        </w:rPr>
        <w:t>电缆与换能器</w:t>
      </w:r>
      <w:r>
        <w:rPr>
          <w:rFonts w:hint="eastAsia" w:asciiTheme="minorEastAsia" w:hAnsiTheme="minorEastAsia" w:eastAsiaTheme="minorEastAsia" w:cstheme="minorEastAsia"/>
          <w:b w:val="0"/>
          <w:i w:val="0"/>
          <w:spacing w:val="0"/>
          <w:sz w:val="32"/>
          <w:szCs w:val="32"/>
        </w:rPr>
        <w:t>：电生理信号连接电缆、有创动脉压力换能器（含三通开关）。</w:t>
      </w:r>
    </w:p>
    <w:p w14:paraId="7B505AC7">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3、</w:t>
      </w:r>
      <w:r>
        <w:rPr>
          <w:rFonts w:hint="eastAsia" w:asciiTheme="minorEastAsia" w:hAnsiTheme="minorEastAsia" w:eastAsiaTheme="minorEastAsia" w:cstheme="minorEastAsia"/>
          <w:b/>
          <w:i w:val="0"/>
          <w:spacing w:val="0"/>
          <w:sz w:val="32"/>
          <w:szCs w:val="32"/>
        </w:rPr>
        <w:t>软件</w:t>
      </w:r>
      <w:r>
        <w:rPr>
          <w:rFonts w:hint="eastAsia" w:asciiTheme="minorEastAsia" w:hAnsiTheme="minorEastAsia" w:eastAsiaTheme="minorEastAsia" w:cstheme="minorEastAsia"/>
          <w:b w:val="0"/>
          <w:i w:val="0"/>
          <w:spacing w:val="0"/>
          <w:sz w:val="32"/>
          <w:szCs w:val="32"/>
        </w:rPr>
        <w:t>：基础电生理分析软件及血压监测软件模块。</w:t>
      </w:r>
    </w:p>
    <w:p w14:paraId="790305B0">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4、</w:t>
      </w:r>
      <w:r>
        <w:rPr>
          <w:rFonts w:hint="eastAsia" w:asciiTheme="minorEastAsia" w:hAnsiTheme="minorEastAsia" w:eastAsiaTheme="minorEastAsia" w:cstheme="minorEastAsia"/>
          <w:b/>
          <w:i w:val="0"/>
          <w:spacing w:val="0"/>
          <w:sz w:val="32"/>
          <w:szCs w:val="32"/>
        </w:rPr>
        <w:t>附件</w:t>
      </w:r>
      <w:r>
        <w:rPr>
          <w:rFonts w:hint="eastAsia" w:asciiTheme="minorEastAsia" w:hAnsiTheme="minorEastAsia" w:eastAsiaTheme="minorEastAsia" w:cstheme="minorEastAsia"/>
          <w:b w:val="0"/>
          <w:i w:val="0"/>
          <w:spacing w:val="0"/>
          <w:sz w:val="32"/>
          <w:szCs w:val="32"/>
        </w:rPr>
        <w:t>：电源线、操作手册、校准工具。</w:t>
      </w:r>
    </w:p>
    <w:p w14:paraId="7C52C217">
      <w:pPr>
        <w:keepNext w:val="0"/>
        <w:keepLines w:val="0"/>
        <w:pageBreakBefore w:val="0"/>
        <w:widowControl w:val="0"/>
        <w:kinsoku/>
        <w:wordWrap/>
        <w:overflowPunct/>
        <w:topLinePunct w:val="0"/>
        <w:autoSpaceDE/>
        <w:autoSpaceDN/>
        <w:bidi w:val="0"/>
        <w:adjustRightInd/>
        <w:snapToGrid/>
        <w:spacing w:before="160" w:after="0" w:line="520" w:lineRule="exact"/>
        <w:ind w:left="0" w:right="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四</w:t>
      </w:r>
      <w:r>
        <w:rPr>
          <w:rFonts w:hint="eastAsia" w:asciiTheme="minorEastAsia" w:hAnsiTheme="minorEastAsia" w:eastAsiaTheme="minorEastAsia" w:cstheme="minorEastAsia"/>
          <w:b/>
          <w:i w:val="0"/>
          <w:spacing w:val="0"/>
          <w:sz w:val="32"/>
          <w:szCs w:val="32"/>
        </w:rPr>
        <w:t>、商务与服务要求</w:t>
      </w:r>
    </w:p>
    <w:p w14:paraId="330DC5D1">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1、</w:t>
      </w:r>
      <w:r>
        <w:rPr>
          <w:rFonts w:hint="eastAsia" w:asciiTheme="minorEastAsia" w:hAnsiTheme="minorEastAsia" w:eastAsiaTheme="minorEastAsia" w:cstheme="minorEastAsia"/>
          <w:b/>
          <w:i w:val="0"/>
          <w:spacing w:val="0"/>
          <w:sz w:val="32"/>
          <w:szCs w:val="32"/>
        </w:rPr>
        <w:t>安装培训</w:t>
      </w:r>
      <w:r>
        <w:rPr>
          <w:rFonts w:hint="eastAsia" w:asciiTheme="minorEastAsia" w:hAnsiTheme="minorEastAsia" w:eastAsiaTheme="minorEastAsia" w:cstheme="minorEastAsia"/>
          <w:b w:val="0"/>
          <w:i w:val="0"/>
          <w:spacing w:val="0"/>
          <w:sz w:val="32"/>
          <w:szCs w:val="32"/>
        </w:rPr>
        <w:t>：供应商需负责设备安装调试，并对操作医生及护士进行电生理记录及有创血压监测操作培训。</w:t>
      </w:r>
    </w:p>
    <w:p w14:paraId="656A0F13">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i w:val="0"/>
          <w:spacing w:val="0"/>
          <w:sz w:val="32"/>
          <w:szCs w:val="32"/>
          <w:lang w:val="en-US" w:eastAsia="zh-CN"/>
        </w:rPr>
        <w:t>2、</w:t>
      </w:r>
      <w:r>
        <w:rPr>
          <w:rFonts w:hint="eastAsia" w:asciiTheme="minorEastAsia" w:hAnsiTheme="minorEastAsia" w:eastAsiaTheme="minorEastAsia" w:cstheme="minorEastAsia"/>
          <w:b/>
          <w:i w:val="0"/>
          <w:spacing w:val="0"/>
          <w:sz w:val="32"/>
          <w:szCs w:val="32"/>
        </w:rPr>
        <w:t>质保期</w:t>
      </w:r>
      <w:r>
        <w:rPr>
          <w:rFonts w:hint="eastAsia" w:asciiTheme="minorEastAsia" w:hAnsiTheme="minorEastAsia" w:eastAsiaTheme="minorEastAsia" w:cstheme="minorEastAsia"/>
          <w:b w:val="0"/>
          <w:i w:val="0"/>
          <w:spacing w:val="0"/>
          <w:sz w:val="32"/>
          <w:szCs w:val="32"/>
        </w:rPr>
        <w:t>：整机质保≥3年，软件免费升级。</w:t>
      </w:r>
    </w:p>
    <w:p w14:paraId="13250B04">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3、</w:t>
      </w:r>
      <w:r>
        <w:rPr>
          <w:rFonts w:hint="eastAsia" w:asciiTheme="minorEastAsia" w:hAnsiTheme="minorEastAsia" w:eastAsiaTheme="minorEastAsia" w:cstheme="minorEastAsia"/>
          <w:b/>
          <w:i w:val="0"/>
          <w:spacing w:val="0"/>
          <w:sz w:val="32"/>
          <w:szCs w:val="32"/>
        </w:rPr>
        <w:t>维修响应</w:t>
      </w:r>
      <w:r>
        <w:rPr>
          <w:rFonts w:hint="eastAsia" w:asciiTheme="minorEastAsia" w:hAnsiTheme="minorEastAsia" w:eastAsiaTheme="minorEastAsia" w:cstheme="minorEastAsia"/>
          <w:b w:val="0"/>
          <w:i w:val="0"/>
          <w:spacing w:val="0"/>
          <w:sz w:val="32"/>
          <w:szCs w:val="32"/>
        </w:rPr>
        <w:t>：报修后24小时内响应，48小时内工程师到场。</w:t>
      </w:r>
    </w:p>
    <w:p w14:paraId="39D81B89">
      <w:pPr>
        <w:keepNext w:val="0"/>
        <w:keepLines w:val="0"/>
        <w:pageBreakBefore w:val="0"/>
        <w:widowControl w:val="0"/>
        <w:kinsoku/>
        <w:wordWrap/>
        <w:overflowPunct/>
        <w:topLinePunct w:val="0"/>
        <w:autoSpaceDE/>
        <w:autoSpaceDN/>
        <w:bidi w:val="0"/>
        <w:adjustRightInd/>
        <w:snapToGrid/>
        <w:spacing w:before="160" w:after="0" w:line="520" w:lineRule="exact"/>
        <w:ind w:left="0" w:right="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spacing w:val="0"/>
          <w:sz w:val="32"/>
          <w:szCs w:val="32"/>
          <w:lang w:val="en-US" w:eastAsia="zh-CN"/>
        </w:rPr>
        <w:t>五</w:t>
      </w:r>
      <w:r>
        <w:rPr>
          <w:rFonts w:hint="eastAsia" w:asciiTheme="minorEastAsia" w:hAnsiTheme="minorEastAsia" w:eastAsiaTheme="minorEastAsia" w:cstheme="minorEastAsia"/>
          <w:b/>
          <w:i w:val="0"/>
          <w:spacing w:val="0"/>
          <w:sz w:val="32"/>
          <w:szCs w:val="32"/>
        </w:rPr>
        <w:t>、其他说明</w:t>
      </w:r>
    </w:p>
    <w:p w14:paraId="4BFC1C26">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i w:val="0"/>
          <w:spacing w:val="0"/>
          <w:sz w:val="32"/>
          <w:szCs w:val="32"/>
          <w:lang w:val="en-US" w:eastAsia="zh-CN"/>
        </w:rPr>
        <w:t>1、</w:t>
      </w:r>
      <w:r>
        <w:rPr>
          <w:rFonts w:hint="eastAsia" w:asciiTheme="minorEastAsia" w:hAnsiTheme="minorEastAsia" w:eastAsiaTheme="minorEastAsia" w:cstheme="minorEastAsia"/>
          <w:b w:val="0"/>
          <w:i w:val="0"/>
          <w:spacing w:val="0"/>
          <w:sz w:val="32"/>
          <w:szCs w:val="32"/>
        </w:rPr>
        <w:t>本设备主要用于介入导管室，需确保电磁兼容性，不影响DSA等影像设备运行。</w:t>
      </w:r>
    </w:p>
    <w:p w14:paraId="434D223A">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eastAsiaTheme="minorEastAsia" w:cstheme="minorEastAsia"/>
          <w:b w:val="0"/>
          <w:i w:val="0"/>
          <w:spacing w:val="0"/>
          <w:sz w:val="32"/>
          <w:szCs w:val="32"/>
        </w:rPr>
      </w:pPr>
      <w:r>
        <w:rPr>
          <w:rFonts w:hint="eastAsia" w:asciiTheme="minorEastAsia" w:hAnsiTheme="minorEastAsia" w:eastAsiaTheme="minorEastAsia" w:cstheme="minorEastAsia"/>
          <w:b w:val="0"/>
          <w:i w:val="0"/>
          <w:spacing w:val="0"/>
          <w:sz w:val="32"/>
          <w:szCs w:val="32"/>
          <w:lang w:val="en-US" w:eastAsia="zh-CN"/>
        </w:rPr>
        <w:t>2、</w:t>
      </w:r>
      <w:r>
        <w:rPr>
          <w:rFonts w:hint="eastAsia" w:asciiTheme="minorEastAsia" w:hAnsiTheme="minorEastAsia" w:eastAsiaTheme="minorEastAsia" w:cstheme="minorEastAsia"/>
          <w:b w:val="0"/>
          <w:i w:val="0"/>
          <w:spacing w:val="0"/>
          <w:sz w:val="32"/>
          <w:szCs w:val="32"/>
        </w:rPr>
        <w:t>供应商需在投标文件中明确说明血压监测模块是内置集成还是外接附件，并说明校准方式。</w:t>
      </w:r>
    </w:p>
    <w:p w14:paraId="68DF7AC7">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eastAsia" w:asciiTheme="minorEastAsia" w:hAnsiTheme="minorEastAsia" w:cstheme="minorEastAsia"/>
          <w:b/>
          <w:bCs/>
          <w:i w:val="0"/>
          <w:color w:val="C00000"/>
          <w:spacing w:val="0"/>
          <w:sz w:val="32"/>
          <w:szCs w:val="32"/>
          <w:lang w:val="en-US" w:eastAsia="zh-CN"/>
        </w:rPr>
      </w:pPr>
      <w:r>
        <w:rPr>
          <w:rFonts w:hint="eastAsia" w:asciiTheme="minorEastAsia" w:hAnsiTheme="minorEastAsia" w:cstheme="minorEastAsia"/>
          <w:b w:val="0"/>
          <w:i w:val="0"/>
          <w:spacing w:val="0"/>
          <w:sz w:val="32"/>
          <w:szCs w:val="32"/>
          <w:lang w:val="en-US" w:eastAsia="zh-CN"/>
        </w:rPr>
        <w:t>3</w:t>
      </w:r>
      <w:r>
        <w:rPr>
          <w:rFonts w:hint="eastAsia" w:asciiTheme="minorEastAsia" w:hAnsiTheme="minorEastAsia" w:eastAsiaTheme="minorEastAsia" w:cstheme="minorEastAsia"/>
          <w:b w:val="0"/>
          <w:i w:val="0"/>
          <w:spacing w:val="0"/>
          <w:sz w:val="32"/>
          <w:szCs w:val="32"/>
          <w:lang w:val="en-US" w:eastAsia="zh-CN"/>
        </w:rPr>
        <w:t>、</w:t>
      </w:r>
      <w:r>
        <w:rPr>
          <w:rFonts w:hint="eastAsia" w:asciiTheme="minorEastAsia" w:hAnsiTheme="minorEastAsia" w:cstheme="minorEastAsia"/>
          <w:b w:val="0"/>
          <w:i w:val="0"/>
          <w:spacing w:val="0"/>
          <w:sz w:val="32"/>
          <w:szCs w:val="32"/>
          <w:lang w:val="en-US" w:eastAsia="zh-CN"/>
        </w:rPr>
        <w:t>设备使用合格期：</w:t>
      </w:r>
      <w:r>
        <w:rPr>
          <w:rFonts w:hint="eastAsia" w:asciiTheme="minorEastAsia" w:hAnsiTheme="minorEastAsia" w:cstheme="minorEastAsia"/>
          <w:b/>
          <w:bCs/>
          <w:i w:val="0"/>
          <w:color w:val="C00000"/>
          <w:spacing w:val="0"/>
          <w:sz w:val="32"/>
          <w:szCs w:val="32"/>
          <w:lang w:val="en-US" w:eastAsia="zh-CN"/>
        </w:rPr>
        <w:t>需要提供。</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14:paraId="0481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61620904">
            <w:pPr>
              <w:pStyle w:val="2"/>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14:paraId="22A456D4">
            <w:pPr>
              <w:pStyle w:val="2"/>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14:paraId="16D893A6">
            <w:pPr>
              <w:pStyle w:val="2"/>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14:paraId="7D22CCB6">
            <w:pPr>
              <w:pStyle w:val="2"/>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14:paraId="49BD0136">
            <w:pPr>
              <w:pStyle w:val="2"/>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14:paraId="3F7C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5025340A">
            <w:pPr>
              <w:pStyle w:val="2"/>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14:paraId="2C1C766F">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c>
          <w:tcPr>
            <w:tcW w:w="1704" w:type="dxa"/>
          </w:tcPr>
          <w:p w14:paraId="6A3B7782">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c>
          <w:tcPr>
            <w:tcW w:w="1704" w:type="dxa"/>
          </w:tcPr>
          <w:p w14:paraId="395955FE">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c>
          <w:tcPr>
            <w:tcW w:w="1704" w:type="dxa"/>
          </w:tcPr>
          <w:p w14:paraId="24AC6070">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r>
    </w:tbl>
    <w:p w14:paraId="105B2D10">
      <w:pPr>
        <w:rPr>
          <w:b/>
          <w:bCs/>
          <w:color w:val="C00000"/>
          <w:sz w:val="28"/>
          <w:szCs w:val="28"/>
        </w:rPr>
      </w:pPr>
      <w:r>
        <w:rPr>
          <w:rFonts w:hint="eastAsia" w:ascii="宋体" w:hAnsi="宋体" w:cs="宋体"/>
          <w:b/>
          <w:bCs/>
          <w:color w:val="C00000"/>
          <w:sz w:val="28"/>
          <w:szCs w:val="28"/>
        </w:rPr>
        <w:t>（备注：此表由供应商填写，作为评标的重要依据。）</w:t>
      </w:r>
    </w:p>
    <w:p w14:paraId="4C91C81F">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14:paraId="1F77B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14:paraId="040118BF">
            <w:pPr>
              <w:jc w:val="center"/>
              <w:rPr>
                <w:rFonts w:hint="eastAsia" w:ascii="宋体" w:hAnsi="宋体" w:cs="宋体"/>
              </w:rPr>
            </w:pPr>
            <w:r>
              <w:rPr>
                <w:rFonts w:hint="eastAsia" w:ascii="宋体" w:hAnsi="宋体" w:cs="宋体"/>
              </w:rPr>
              <w:t>设备名称</w:t>
            </w:r>
          </w:p>
        </w:tc>
        <w:tc>
          <w:tcPr>
            <w:tcW w:w="996" w:type="dxa"/>
            <w:vAlign w:val="center"/>
          </w:tcPr>
          <w:p w14:paraId="6589D468">
            <w:pPr>
              <w:jc w:val="center"/>
              <w:rPr>
                <w:rFonts w:hint="eastAsia" w:ascii="宋体" w:hAnsi="宋体" w:cs="宋体"/>
              </w:rPr>
            </w:pPr>
            <w:r>
              <w:rPr>
                <w:rFonts w:hint="eastAsia" w:ascii="宋体" w:hAnsi="宋体" w:cs="宋体"/>
              </w:rPr>
              <w:t>设备单价（元）</w:t>
            </w:r>
          </w:p>
        </w:tc>
        <w:tc>
          <w:tcPr>
            <w:tcW w:w="683" w:type="dxa"/>
            <w:vAlign w:val="center"/>
          </w:tcPr>
          <w:p w14:paraId="62A99400">
            <w:pPr>
              <w:jc w:val="center"/>
              <w:rPr>
                <w:rFonts w:hint="eastAsia" w:ascii="宋体" w:hAnsi="宋体" w:cs="宋体"/>
              </w:rPr>
            </w:pPr>
            <w:r>
              <w:rPr>
                <w:rFonts w:hint="eastAsia" w:ascii="宋体" w:hAnsi="宋体" w:cs="宋体"/>
              </w:rPr>
              <w:t>国产/进口</w:t>
            </w:r>
          </w:p>
        </w:tc>
        <w:tc>
          <w:tcPr>
            <w:tcW w:w="839" w:type="dxa"/>
            <w:vAlign w:val="center"/>
          </w:tcPr>
          <w:p w14:paraId="0709819F">
            <w:pPr>
              <w:jc w:val="center"/>
              <w:rPr>
                <w:rFonts w:hint="eastAsia" w:ascii="宋体" w:hAnsi="宋体" w:cs="宋体"/>
              </w:rPr>
            </w:pPr>
            <w:r>
              <w:rPr>
                <w:rFonts w:hint="eastAsia" w:ascii="宋体" w:hAnsi="宋体" w:cs="宋体"/>
              </w:rPr>
              <w:t>是否专机专用耗材</w:t>
            </w:r>
          </w:p>
        </w:tc>
        <w:tc>
          <w:tcPr>
            <w:tcW w:w="840" w:type="dxa"/>
            <w:vAlign w:val="center"/>
          </w:tcPr>
          <w:p w14:paraId="07A974A8">
            <w:pPr>
              <w:jc w:val="center"/>
              <w:rPr>
                <w:rFonts w:hint="eastAsia" w:ascii="宋体" w:hAnsi="宋体" w:cs="宋体"/>
              </w:rPr>
            </w:pPr>
            <w:r>
              <w:rPr>
                <w:rFonts w:hint="eastAsia" w:ascii="宋体" w:hAnsi="宋体" w:cs="宋体"/>
              </w:rPr>
              <w:t>耗材品牌</w:t>
            </w:r>
          </w:p>
        </w:tc>
        <w:tc>
          <w:tcPr>
            <w:tcW w:w="840" w:type="dxa"/>
            <w:vAlign w:val="center"/>
          </w:tcPr>
          <w:p w14:paraId="02611FD4">
            <w:pPr>
              <w:jc w:val="center"/>
              <w:rPr>
                <w:rFonts w:hint="eastAsia" w:ascii="宋体" w:hAnsi="宋体" w:cs="宋体"/>
              </w:rPr>
            </w:pPr>
            <w:r>
              <w:rPr>
                <w:rFonts w:hint="eastAsia" w:ascii="宋体" w:hAnsi="宋体" w:cs="宋体"/>
              </w:rPr>
              <w:t>耗材名称</w:t>
            </w:r>
          </w:p>
        </w:tc>
        <w:tc>
          <w:tcPr>
            <w:tcW w:w="849" w:type="dxa"/>
            <w:vAlign w:val="center"/>
          </w:tcPr>
          <w:p w14:paraId="4BB481CA">
            <w:pPr>
              <w:rPr>
                <w:rFonts w:hint="eastAsia" w:ascii="宋体" w:hAnsi="宋体" w:cs="宋体"/>
              </w:rPr>
            </w:pPr>
            <w:r>
              <w:rPr>
                <w:rFonts w:hint="eastAsia" w:ascii="宋体" w:hAnsi="宋体" w:cs="宋体"/>
              </w:rPr>
              <w:t>集采/阳光网</w:t>
            </w:r>
          </w:p>
        </w:tc>
        <w:tc>
          <w:tcPr>
            <w:tcW w:w="836" w:type="dxa"/>
            <w:vAlign w:val="center"/>
          </w:tcPr>
          <w:p w14:paraId="55B05B96">
            <w:pPr>
              <w:jc w:val="center"/>
              <w:rPr>
                <w:rFonts w:hint="eastAsia" w:ascii="宋体" w:hAnsi="宋体" w:cs="宋体"/>
              </w:rPr>
            </w:pPr>
            <w:r>
              <w:rPr>
                <w:rFonts w:hint="eastAsia" w:ascii="宋体" w:hAnsi="宋体" w:cs="宋体"/>
              </w:rPr>
              <w:t>集采价格</w:t>
            </w:r>
          </w:p>
        </w:tc>
        <w:tc>
          <w:tcPr>
            <w:tcW w:w="836" w:type="dxa"/>
            <w:vAlign w:val="center"/>
          </w:tcPr>
          <w:p w14:paraId="6DBDD707">
            <w:pPr>
              <w:jc w:val="center"/>
              <w:rPr>
                <w:rFonts w:hint="eastAsia" w:ascii="宋体" w:hAnsi="宋体" w:cs="宋体"/>
              </w:rPr>
            </w:pPr>
            <w:r>
              <w:rPr>
                <w:rFonts w:hint="eastAsia" w:ascii="宋体" w:hAnsi="宋体" w:cs="宋体"/>
              </w:rPr>
              <w:t>阳光网价格</w:t>
            </w:r>
          </w:p>
        </w:tc>
        <w:tc>
          <w:tcPr>
            <w:tcW w:w="836" w:type="dxa"/>
            <w:vAlign w:val="center"/>
          </w:tcPr>
          <w:p w14:paraId="7E61EEC1">
            <w:pPr>
              <w:jc w:val="center"/>
              <w:rPr>
                <w:rFonts w:hint="eastAsia" w:ascii="宋体" w:hAnsi="宋体" w:cs="宋体"/>
              </w:rPr>
            </w:pPr>
            <w:r>
              <w:rPr>
                <w:rFonts w:hint="eastAsia" w:ascii="宋体" w:hAnsi="宋体" w:cs="宋体"/>
              </w:rPr>
              <w:t>阳光网成交价格</w:t>
            </w:r>
          </w:p>
        </w:tc>
      </w:tr>
      <w:tr w14:paraId="494F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3F9CA583">
            <w:pPr>
              <w:jc w:val="center"/>
              <w:rPr>
                <w:rFonts w:hint="eastAsia" w:ascii="宋体" w:hAnsi="宋体" w:cs="宋体"/>
              </w:rPr>
            </w:pPr>
            <w:r>
              <w:rPr>
                <w:rFonts w:hint="eastAsia" w:ascii="宋体" w:hAnsi="宋体" w:cs="宋体"/>
              </w:rPr>
              <w:t>/</w:t>
            </w:r>
          </w:p>
        </w:tc>
        <w:tc>
          <w:tcPr>
            <w:tcW w:w="996" w:type="dxa"/>
            <w:vAlign w:val="center"/>
          </w:tcPr>
          <w:p w14:paraId="4F553785">
            <w:pPr>
              <w:rPr>
                <w:rFonts w:hint="eastAsia" w:ascii="宋体" w:hAnsi="宋体" w:cs="宋体"/>
              </w:rPr>
            </w:pPr>
            <w:r>
              <w:rPr>
                <w:rFonts w:hint="eastAsia" w:ascii="宋体" w:hAnsi="宋体" w:cs="宋体"/>
              </w:rPr>
              <w:t>/</w:t>
            </w:r>
          </w:p>
        </w:tc>
        <w:tc>
          <w:tcPr>
            <w:tcW w:w="683" w:type="dxa"/>
            <w:vAlign w:val="center"/>
          </w:tcPr>
          <w:p w14:paraId="6B78F574">
            <w:pPr>
              <w:rPr>
                <w:rFonts w:hint="eastAsia" w:ascii="宋体" w:hAnsi="宋体" w:cs="宋体"/>
              </w:rPr>
            </w:pPr>
            <w:r>
              <w:rPr>
                <w:rFonts w:hint="eastAsia" w:ascii="宋体" w:hAnsi="宋体" w:cs="宋体"/>
              </w:rPr>
              <w:t>/</w:t>
            </w:r>
          </w:p>
        </w:tc>
        <w:tc>
          <w:tcPr>
            <w:tcW w:w="839" w:type="dxa"/>
            <w:vAlign w:val="center"/>
          </w:tcPr>
          <w:p w14:paraId="1E010F92">
            <w:pPr>
              <w:rPr>
                <w:rFonts w:hint="eastAsia" w:ascii="宋体" w:hAnsi="宋体" w:cs="宋体"/>
              </w:rPr>
            </w:pPr>
            <w:r>
              <w:rPr>
                <w:rFonts w:hint="eastAsia" w:ascii="宋体" w:hAnsi="宋体" w:cs="宋体"/>
              </w:rPr>
              <w:t>/</w:t>
            </w:r>
          </w:p>
        </w:tc>
        <w:tc>
          <w:tcPr>
            <w:tcW w:w="840" w:type="dxa"/>
            <w:vAlign w:val="center"/>
          </w:tcPr>
          <w:p w14:paraId="255A6A2E">
            <w:pPr>
              <w:rPr>
                <w:rFonts w:hint="eastAsia" w:ascii="宋体" w:hAnsi="宋体" w:cs="宋体"/>
              </w:rPr>
            </w:pPr>
            <w:r>
              <w:rPr>
                <w:rFonts w:hint="eastAsia" w:ascii="宋体" w:hAnsi="宋体" w:cs="宋体"/>
              </w:rPr>
              <w:t>/</w:t>
            </w:r>
          </w:p>
        </w:tc>
        <w:tc>
          <w:tcPr>
            <w:tcW w:w="840" w:type="dxa"/>
            <w:vAlign w:val="center"/>
          </w:tcPr>
          <w:p w14:paraId="5417ACD5">
            <w:pPr>
              <w:rPr>
                <w:rFonts w:hint="eastAsia" w:ascii="宋体" w:hAnsi="宋体" w:cs="宋体"/>
              </w:rPr>
            </w:pPr>
            <w:r>
              <w:rPr>
                <w:rFonts w:hint="eastAsia" w:ascii="宋体" w:hAnsi="宋体" w:cs="宋体"/>
              </w:rPr>
              <w:t>/</w:t>
            </w:r>
          </w:p>
        </w:tc>
        <w:tc>
          <w:tcPr>
            <w:tcW w:w="849" w:type="dxa"/>
            <w:vAlign w:val="center"/>
          </w:tcPr>
          <w:p w14:paraId="036BE9FB">
            <w:pPr>
              <w:rPr>
                <w:rFonts w:hint="eastAsia" w:ascii="宋体" w:hAnsi="宋体" w:cs="宋体"/>
              </w:rPr>
            </w:pPr>
            <w:r>
              <w:rPr>
                <w:rFonts w:hint="eastAsia" w:ascii="宋体" w:hAnsi="宋体" w:cs="宋体"/>
              </w:rPr>
              <w:t>/</w:t>
            </w:r>
          </w:p>
        </w:tc>
        <w:tc>
          <w:tcPr>
            <w:tcW w:w="836" w:type="dxa"/>
            <w:vAlign w:val="center"/>
          </w:tcPr>
          <w:p w14:paraId="68229E13">
            <w:pPr>
              <w:rPr>
                <w:rFonts w:hint="eastAsia" w:ascii="宋体" w:hAnsi="宋体" w:cs="宋体"/>
              </w:rPr>
            </w:pPr>
            <w:r>
              <w:rPr>
                <w:rFonts w:hint="eastAsia" w:ascii="宋体" w:hAnsi="宋体" w:cs="宋体"/>
              </w:rPr>
              <w:t>/</w:t>
            </w:r>
          </w:p>
        </w:tc>
        <w:tc>
          <w:tcPr>
            <w:tcW w:w="836" w:type="dxa"/>
            <w:vAlign w:val="center"/>
          </w:tcPr>
          <w:p w14:paraId="0C2B1825">
            <w:pPr>
              <w:rPr>
                <w:rFonts w:hint="eastAsia" w:ascii="宋体" w:hAnsi="宋体" w:cs="宋体"/>
              </w:rPr>
            </w:pPr>
            <w:r>
              <w:rPr>
                <w:rFonts w:hint="eastAsia" w:ascii="宋体" w:hAnsi="宋体" w:cs="宋体"/>
              </w:rPr>
              <w:t>/</w:t>
            </w:r>
          </w:p>
        </w:tc>
        <w:tc>
          <w:tcPr>
            <w:tcW w:w="836" w:type="dxa"/>
            <w:vAlign w:val="center"/>
          </w:tcPr>
          <w:p w14:paraId="1FD5D8CD">
            <w:pPr>
              <w:rPr>
                <w:rFonts w:hint="eastAsia" w:ascii="宋体" w:hAnsi="宋体" w:cs="宋体"/>
              </w:rPr>
            </w:pPr>
            <w:r>
              <w:rPr>
                <w:rFonts w:hint="eastAsia" w:ascii="宋体" w:hAnsi="宋体" w:cs="宋体"/>
              </w:rPr>
              <w:t>/</w:t>
            </w:r>
          </w:p>
        </w:tc>
      </w:tr>
    </w:tbl>
    <w:p w14:paraId="436D3D64">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jc w:val="left"/>
        <w:textAlignment w:val="auto"/>
        <w:rPr>
          <w:rFonts w:hint="default" w:asciiTheme="minorEastAsia" w:hAnsiTheme="minorEastAsia" w:cstheme="minorEastAsia"/>
          <w:b/>
          <w:bCs/>
          <w:i w:val="0"/>
          <w:color w:val="C00000"/>
          <w:spacing w:val="0"/>
          <w:sz w:val="32"/>
          <w:szCs w:val="32"/>
          <w:lang w:val="en-US" w:eastAsia="zh-CN"/>
        </w:rPr>
      </w:pPr>
      <w:r>
        <w:rPr>
          <w:rFonts w:hint="eastAsia" w:ascii="宋体" w:hAnsi="宋体" w:cs="宋体"/>
          <w:b/>
          <w:bCs/>
          <w:color w:val="C00000"/>
          <w:sz w:val="28"/>
          <w:szCs w:val="28"/>
        </w:rPr>
        <w:t>（备注：此表由供应商填写，作为评标的重要依据。）</w:t>
      </w:r>
      <w:bookmarkStart w:id="0" w:name="_GoBack"/>
      <w:bookmarkEnd w:id="0"/>
    </w:p>
    <w:sectPr>
      <w:headerReference r:id="rId3" w:type="default"/>
      <w:footerReference r:id="rId4" w:type="default"/>
      <w:pgSz w:w="12240" w:h="15840"/>
      <w:pgMar w:top="2098" w:right="1474" w:bottom="1984" w:left="1587" w:header="720" w:footer="72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D318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49EB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lTrailSpace/>
    <w:useFELayout/>
    <w:compatSetting w:name="compatibilityMode" w:uri="http://schemas.microsoft.com/office/word" w:val="15"/>
  </w:compat>
  <w:rsids>
    <w:rsidRoot w:val="00000000"/>
    <w:rsid w:val="15171CF1"/>
    <w:rsid w:val="40422B34"/>
    <w:rsid w:val="4E20001F"/>
    <w:rsid w:val="6DA918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801</Words>
  <Characters>829</Characters>
  <TotalTime>0</TotalTime>
  <ScaleCrop>false</ScaleCrop>
  <LinksUpToDate>false</LinksUpToDate>
  <CharactersWithSpaces>829</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2026-02-03T13:50:00Z</dcterms:created>
  <dc:creator>Apache POI</dc:creator>
  <cp:lastModifiedBy>bl</cp:lastModifiedBy>
  <dcterms:modified xsi:type="dcterms:W3CDTF">2026-02-05T10:16:47Z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B/IJqonXYRaaHdpu1NYjHZvphS6sQSg8FKr4n//7jog=","ProduceID":"doc_sgs:d4360536-1830-4bae-bd46-363b915845dd","ReservedCode2":"B/IJqonXYRaaHdpu1NYjHZvphS6sQSg8FKr4n//7jog=","PropagateID":"doc_sgs:d4360536-1830-4bae-bd46-363b915845dd","ContentProducer":"001191440101MA9Y9T4H7A00000"}</vt:lpwstr>
  </property>
  <property fmtid="{D5CDD505-2E9C-101B-9397-08002B2CF9AE}" pid="3" name="KSOTemplateDocerSaveRecord">
    <vt:lpwstr>eyJoZGlkIjoiNzBjNGQ2NGEyMzliZTgzMjdiNDZkZWRiMDY5Yzk1ZTMifQ==</vt:lpwstr>
  </property>
  <property fmtid="{D5CDD505-2E9C-101B-9397-08002B2CF9AE}" pid="4" name="KSOProductBuildVer">
    <vt:lpwstr>2052-12.1.0.24657</vt:lpwstr>
  </property>
  <property fmtid="{D5CDD505-2E9C-101B-9397-08002B2CF9AE}" pid="5" name="ICV">
    <vt:lpwstr>E740505A67EF425B914429D63C0424C7_13</vt:lpwstr>
  </property>
</Properties>
</file>