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FA134">
      <w:pPr>
        <w:jc w:val="left"/>
        <w:rPr>
          <w:rFonts w:hint="eastAsia" w:ascii="宋体" w:hAnsi="宋体"/>
          <w:b/>
          <w:sz w:val="28"/>
          <w:szCs w:val="28"/>
          <w:lang w:val="en-US" w:eastAsia="zh-CN"/>
        </w:rPr>
      </w:pPr>
      <w:r>
        <w:rPr>
          <w:rFonts w:hint="eastAsia" w:ascii="宋体" w:hAnsi="宋体"/>
          <w:b/>
          <w:sz w:val="44"/>
          <w:szCs w:val="44"/>
          <w:lang w:val="en-US" w:eastAsia="zh-CN"/>
        </w:rPr>
        <w:t>样例：</w:t>
      </w:r>
    </w:p>
    <w:p w14:paraId="1B41B160">
      <w:pPr>
        <w:jc w:val="center"/>
        <w:rPr>
          <w:rFonts w:hint="eastAsia" w:ascii="宋体" w:hAnsi="宋体"/>
          <w:bCs/>
          <w:sz w:val="28"/>
          <w:szCs w:val="28"/>
        </w:rPr>
      </w:pPr>
      <w:r>
        <w:rPr>
          <w:rFonts w:hint="eastAsia" w:ascii="宋体" w:hAnsi="宋体"/>
          <w:b/>
          <w:sz w:val="28"/>
          <w:szCs w:val="28"/>
        </w:rPr>
        <w:t>申购仪器设备的技术参数及配置要求</w:t>
      </w:r>
    </w:p>
    <w:tbl>
      <w:tblPr>
        <w:tblStyle w:val="5"/>
        <w:tblW w:w="99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160"/>
        <w:gridCol w:w="7020"/>
      </w:tblGrid>
      <w:tr w14:paraId="45B62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0" w:type="dxa"/>
            <w:tcBorders>
              <w:top w:val="single" w:color="auto" w:sz="4" w:space="0"/>
              <w:left w:val="single" w:color="auto" w:sz="4" w:space="0"/>
              <w:bottom w:val="single" w:color="auto" w:sz="4" w:space="0"/>
              <w:right w:val="single" w:color="auto" w:sz="4" w:space="0"/>
            </w:tcBorders>
            <w:noWrap w:val="0"/>
            <w:vAlign w:val="top"/>
          </w:tcPr>
          <w:p w14:paraId="76091B6A">
            <w:pPr>
              <w:rPr>
                <w:sz w:val="24"/>
              </w:rPr>
            </w:pPr>
            <w:r>
              <w:rPr>
                <w:rFonts w:hint="eastAsia"/>
                <w:sz w:val="24"/>
              </w:rPr>
              <w:t>序号</w:t>
            </w:r>
          </w:p>
        </w:tc>
        <w:tc>
          <w:tcPr>
            <w:tcW w:w="2160" w:type="dxa"/>
            <w:tcBorders>
              <w:top w:val="single" w:color="auto" w:sz="4" w:space="0"/>
              <w:left w:val="single" w:color="auto" w:sz="4" w:space="0"/>
              <w:bottom w:val="single" w:color="auto" w:sz="4" w:space="0"/>
              <w:right w:val="single" w:color="auto" w:sz="4" w:space="0"/>
            </w:tcBorders>
            <w:noWrap w:val="0"/>
            <w:vAlign w:val="top"/>
          </w:tcPr>
          <w:p w14:paraId="6CD993F3">
            <w:pPr>
              <w:ind w:firstLine="560" w:firstLineChars="200"/>
              <w:rPr>
                <w:sz w:val="28"/>
                <w:szCs w:val="28"/>
              </w:rPr>
            </w:pPr>
            <w:r>
              <w:rPr>
                <w:rFonts w:hint="eastAsia"/>
                <w:sz w:val="28"/>
                <w:szCs w:val="28"/>
              </w:rPr>
              <w:t>项目名称</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262C7DF9">
            <w:pPr>
              <w:rPr>
                <w:sz w:val="28"/>
                <w:szCs w:val="28"/>
              </w:rPr>
            </w:pPr>
            <w:r>
              <w:rPr>
                <w:sz w:val="28"/>
                <w:szCs w:val="28"/>
              </w:rPr>
              <w:t xml:space="preserve">                      </w:t>
            </w:r>
            <w:r>
              <w:rPr>
                <w:rFonts w:hint="eastAsia"/>
                <w:sz w:val="28"/>
                <w:szCs w:val="28"/>
              </w:rPr>
              <w:t>项参数说明</w:t>
            </w:r>
          </w:p>
        </w:tc>
      </w:tr>
      <w:tr w14:paraId="23E13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720" w:type="dxa"/>
            <w:tcBorders>
              <w:top w:val="single" w:color="auto" w:sz="4" w:space="0"/>
              <w:left w:val="single" w:color="auto" w:sz="4" w:space="0"/>
              <w:bottom w:val="single" w:color="auto" w:sz="4" w:space="0"/>
              <w:right w:val="single" w:color="auto" w:sz="4" w:space="0"/>
            </w:tcBorders>
            <w:noWrap w:val="0"/>
            <w:vAlign w:val="top"/>
          </w:tcPr>
          <w:p w14:paraId="6945263C">
            <w:pPr>
              <w:ind w:left="240" w:leftChars="160" w:firstLine="240" w:firstLineChars="100"/>
              <w:rPr>
                <w:sz w:val="24"/>
              </w:rPr>
            </w:pPr>
            <w:r>
              <w:rPr>
                <w:sz w:val="24"/>
              </w:rPr>
              <w:t xml:space="preserve"> 1</w:t>
            </w:r>
          </w:p>
        </w:tc>
        <w:tc>
          <w:tcPr>
            <w:tcW w:w="2160" w:type="dxa"/>
            <w:tcBorders>
              <w:top w:val="single" w:color="auto" w:sz="4" w:space="0"/>
              <w:left w:val="single" w:color="auto" w:sz="4" w:space="0"/>
              <w:bottom w:val="single" w:color="auto" w:sz="4" w:space="0"/>
              <w:right w:val="single" w:color="auto" w:sz="4" w:space="0"/>
            </w:tcBorders>
            <w:noWrap w:val="0"/>
            <w:vAlign w:val="top"/>
          </w:tcPr>
          <w:p w14:paraId="4A6D3B86">
            <w:pPr>
              <w:ind w:firstLine="120" w:firstLineChars="50"/>
              <w:rPr>
                <w:sz w:val="24"/>
              </w:rPr>
            </w:pPr>
            <w:r>
              <w:rPr>
                <w:rFonts w:hint="eastAsia"/>
                <w:sz w:val="24"/>
              </w:rPr>
              <w:t>申购设备名称</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68189F06">
            <w:pPr>
              <w:jc w:val="center"/>
              <w:rPr>
                <w:rFonts w:hint="default" w:eastAsia="宋体"/>
                <w:sz w:val="24"/>
                <w:lang w:val="en-US" w:eastAsia="zh-CN"/>
              </w:rPr>
            </w:pPr>
            <w:r>
              <w:rPr>
                <w:rFonts w:hint="eastAsia"/>
                <w:sz w:val="24"/>
                <w:lang w:val="en-US" w:eastAsia="zh-CN"/>
              </w:rPr>
              <w:t>乳房旋切系统</w:t>
            </w:r>
          </w:p>
        </w:tc>
      </w:tr>
      <w:tr w14:paraId="08977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720" w:type="dxa"/>
            <w:tcBorders>
              <w:top w:val="single" w:color="auto" w:sz="4" w:space="0"/>
              <w:left w:val="single" w:color="auto" w:sz="4" w:space="0"/>
              <w:bottom w:val="single" w:color="auto" w:sz="4" w:space="0"/>
              <w:right w:val="single" w:color="auto" w:sz="4" w:space="0"/>
            </w:tcBorders>
            <w:noWrap w:val="0"/>
            <w:vAlign w:val="top"/>
          </w:tcPr>
          <w:p w14:paraId="31D31F12">
            <w:pPr>
              <w:rPr>
                <w:rFonts w:hint="default" w:eastAsia="宋体"/>
                <w:sz w:val="24"/>
                <w:lang w:val="en-US" w:eastAsia="zh-CN"/>
              </w:rPr>
            </w:pPr>
            <w:r>
              <w:rPr>
                <w:rFonts w:hint="eastAsia"/>
                <w:sz w:val="24"/>
                <w:lang w:val="en-US" w:eastAsia="zh-CN"/>
              </w:rPr>
              <w:t xml:space="preserve">  2</w:t>
            </w:r>
          </w:p>
          <w:p w14:paraId="2B17785D">
            <w:pPr>
              <w:ind w:firstLine="120" w:firstLineChars="50"/>
              <w:rPr>
                <w:sz w:val="24"/>
              </w:rPr>
            </w:pPr>
          </w:p>
        </w:tc>
        <w:tc>
          <w:tcPr>
            <w:tcW w:w="2160" w:type="dxa"/>
            <w:tcBorders>
              <w:top w:val="single" w:color="auto" w:sz="4" w:space="0"/>
              <w:left w:val="single" w:color="auto" w:sz="4" w:space="0"/>
              <w:bottom w:val="single" w:color="auto" w:sz="4" w:space="0"/>
              <w:right w:val="single" w:color="auto" w:sz="4" w:space="0"/>
            </w:tcBorders>
            <w:noWrap w:val="0"/>
            <w:vAlign w:val="top"/>
          </w:tcPr>
          <w:p w14:paraId="2628DDDD">
            <w:pPr>
              <w:rPr>
                <w:sz w:val="24"/>
              </w:rPr>
            </w:pPr>
            <w:r>
              <w:rPr>
                <w:rFonts w:hint="eastAsia"/>
                <w:sz w:val="24"/>
              </w:rPr>
              <w:t>用途及适用人群</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7BE0D0BA">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sz w:val="30"/>
                <w:szCs w:val="30"/>
                <w:lang w:val="en-US" w:eastAsia="zh-CN"/>
              </w:rPr>
            </w:pPr>
            <w:r>
              <w:rPr>
                <w:rFonts w:hint="eastAsia"/>
                <w:sz w:val="30"/>
                <w:szCs w:val="30"/>
                <w:lang w:val="en-US" w:eastAsia="zh-CN"/>
              </w:rPr>
              <w:t>乳腺旋切活检设备</w:t>
            </w:r>
            <w:r>
              <w:rPr>
                <w:rFonts w:hint="eastAsia"/>
                <w:sz w:val="30"/>
                <w:szCs w:val="30"/>
              </w:rPr>
              <w:t>作为</w:t>
            </w:r>
            <w:r>
              <w:rPr>
                <w:rFonts w:hint="eastAsia"/>
                <w:sz w:val="30"/>
                <w:szCs w:val="30"/>
                <w:lang w:val="en-US" w:eastAsia="zh-CN"/>
              </w:rPr>
              <w:t>乳腺疾病治疗的</w:t>
            </w:r>
            <w:r>
              <w:rPr>
                <w:rFonts w:hint="eastAsia"/>
                <w:sz w:val="30"/>
                <w:szCs w:val="30"/>
              </w:rPr>
              <w:t>一种重要医疗设备，能够</w:t>
            </w:r>
            <w:r>
              <w:rPr>
                <w:rFonts w:hint="eastAsia"/>
                <w:sz w:val="30"/>
                <w:szCs w:val="30"/>
                <w:lang w:val="en-US" w:eastAsia="zh-CN"/>
              </w:rPr>
              <w:t>快速有效地切割患者肿块组织</w:t>
            </w:r>
            <w:r>
              <w:rPr>
                <w:rFonts w:hint="eastAsia"/>
                <w:sz w:val="30"/>
                <w:szCs w:val="30"/>
              </w:rPr>
              <w:t>，</w:t>
            </w:r>
            <w:r>
              <w:rPr>
                <w:rFonts w:hint="eastAsia"/>
                <w:sz w:val="30"/>
                <w:szCs w:val="30"/>
                <w:lang w:val="en-US" w:eastAsia="zh-CN"/>
              </w:rPr>
              <w:t>具有手术简便，创伤小，美观度高的优势</w:t>
            </w:r>
            <w:r>
              <w:rPr>
                <w:rFonts w:hint="eastAsia"/>
                <w:sz w:val="30"/>
                <w:szCs w:val="30"/>
              </w:rPr>
              <w:t>，提高患者治疗效果</w:t>
            </w:r>
            <w:r>
              <w:rPr>
                <w:rFonts w:hint="eastAsia"/>
                <w:sz w:val="30"/>
                <w:szCs w:val="30"/>
                <w:lang w:eastAsia="zh-CN"/>
              </w:rPr>
              <w:t>，</w:t>
            </w:r>
            <w:r>
              <w:rPr>
                <w:rFonts w:hint="eastAsia"/>
                <w:sz w:val="30"/>
                <w:szCs w:val="30"/>
                <w:lang w:val="en-US" w:eastAsia="zh-CN"/>
              </w:rPr>
              <w:t>减少患者的术后并发症，同时良好的美学效果，帮助患者更快地回归生活和工作。</w:t>
            </w:r>
            <w:r>
              <w:rPr>
                <w:rFonts w:hint="eastAsia"/>
                <w:sz w:val="30"/>
                <w:szCs w:val="30"/>
              </w:rPr>
              <w:t>同时，</w:t>
            </w:r>
            <w:r>
              <w:rPr>
                <w:rFonts w:hint="eastAsia"/>
                <w:sz w:val="30"/>
                <w:szCs w:val="30"/>
                <w:lang w:val="en-US" w:eastAsia="zh-CN"/>
              </w:rPr>
              <w:t>乳腺旋切设备</w:t>
            </w:r>
            <w:r>
              <w:rPr>
                <w:rFonts w:hint="eastAsia"/>
                <w:sz w:val="30"/>
                <w:szCs w:val="30"/>
              </w:rPr>
              <w:t>的使用也能够降低患者的治疗时间和住院天数，提高床位周转率</w:t>
            </w:r>
            <w:r>
              <w:rPr>
                <w:rFonts w:hint="eastAsia"/>
                <w:sz w:val="30"/>
                <w:szCs w:val="30"/>
                <w:lang w:eastAsia="zh-CN"/>
              </w:rPr>
              <w:t>。</w:t>
            </w:r>
          </w:p>
          <w:p w14:paraId="25732288">
            <w:pPr>
              <w:rPr>
                <w:sz w:val="24"/>
                <w:szCs w:val="24"/>
              </w:rPr>
            </w:pPr>
          </w:p>
        </w:tc>
      </w:tr>
      <w:tr w14:paraId="7380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20" w:type="dxa"/>
            <w:tcBorders>
              <w:top w:val="single" w:color="auto" w:sz="4" w:space="0"/>
              <w:left w:val="single" w:color="auto" w:sz="4" w:space="0"/>
              <w:bottom w:val="single" w:color="auto" w:sz="4" w:space="0"/>
              <w:right w:val="single" w:color="auto" w:sz="4" w:space="0"/>
            </w:tcBorders>
            <w:noWrap w:val="0"/>
            <w:vAlign w:val="top"/>
          </w:tcPr>
          <w:p w14:paraId="36D20081">
            <w:pPr>
              <w:rPr>
                <w:sz w:val="24"/>
              </w:rPr>
            </w:pPr>
            <w:r>
              <w:rPr>
                <w:sz w:val="24"/>
              </w:rPr>
              <w:t xml:space="preserve"> </w:t>
            </w:r>
          </w:p>
          <w:p w14:paraId="30BDC361">
            <w:pPr>
              <w:rPr>
                <w:sz w:val="24"/>
              </w:rPr>
            </w:pPr>
          </w:p>
          <w:p w14:paraId="36AB4D3A">
            <w:pPr>
              <w:rPr>
                <w:rFonts w:hint="eastAsia" w:eastAsia="宋体"/>
                <w:sz w:val="24"/>
                <w:lang w:val="en-US" w:eastAsia="zh-CN"/>
              </w:rPr>
            </w:pPr>
            <w:r>
              <w:rPr>
                <w:sz w:val="24"/>
              </w:rPr>
              <w:t xml:space="preserve"> </w:t>
            </w:r>
            <w:r>
              <w:rPr>
                <w:rFonts w:hint="eastAsia"/>
                <w:sz w:val="24"/>
                <w:lang w:val="en-US" w:eastAsia="zh-CN"/>
              </w:rPr>
              <w:t>3</w:t>
            </w:r>
          </w:p>
          <w:p w14:paraId="04190CEC">
            <w:pPr>
              <w:rPr>
                <w:sz w:val="24"/>
              </w:rPr>
            </w:pPr>
          </w:p>
          <w:p w14:paraId="1B47406F">
            <w:pPr>
              <w:rPr>
                <w:sz w:val="24"/>
              </w:rPr>
            </w:pPr>
          </w:p>
        </w:tc>
        <w:tc>
          <w:tcPr>
            <w:tcW w:w="2160" w:type="dxa"/>
            <w:tcBorders>
              <w:top w:val="single" w:color="auto" w:sz="4" w:space="0"/>
              <w:left w:val="single" w:color="auto" w:sz="4" w:space="0"/>
              <w:bottom w:val="single" w:color="auto" w:sz="4" w:space="0"/>
              <w:right w:val="single" w:color="auto" w:sz="4" w:space="0"/>
            </w:tcBorders>
            <w:noWrap w:val="0"/>
            <w:vAlign w:val="top"/>
          </w:tcPr>
          <w:p w14:paraId="293861BD">
            <w:pPr>
              <w:rPr>
                <w:sz w:val="24"/>
              </w:rPr>
            </w:pPr>
          </w:p>
          <w:p w14:paraId="68EBBD30">
            <w:pPr>
              <w:rPr>
                <w:sz w:val="24"/>
              </w:rPr>
            </w:pPr>
          </w:p>
          <w:p w14:paraId="36E6BE7A">
            <w:pPr>
              <w:rPr>
                <w:sz w:val="24"/>
              </w:rPr>
            </w:pPr>
            <w:r>
              <w:rPr>
                <w:rFonts w:hint="eastAsia"/>
                <w:sz w:val="24"/>
              </w:rPr>
              <w:t>设备的功能要求</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4991D199">
            <w:pPr>
              <w:pStyle w:val="2"/>
              <w:keepNext w:val="0"/>
              <w:keepLines w:val="0"/>
              <w:pageBreakBefore w:val="0"/>
              <w:widowControl/>
              <w:kinsoku w:val="0"/>
              <w:wordWrap/>
              <w:overflowPunct/>
              <w:topLinePunct w:val="0"/>
              <w:autoSpaceDE w:val="0"/>
              <w:autoSpaceDN w:val="0"/>
              <w:bidi w:val="0"/>
              <w:adjustRightInd w:val="0"/>
              <w:snapToGrid w:val="0"/>
              <w:spacing w:before="219" w:line="468" w:lineRule="exact"/>
              <w:textAlignment w:val="baseline"/>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一、设备功能：用于对患者影像学检查或触诊异常的乳腺组织进行部分或全部切除活检取样</w:t>
            </w:r>
          </w:p>
          <w:p w14:paraId="049B9A35">
            <w:pPr>
              <w:widowControl/>
              <w:jc w:val="left"/>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二、</w:t>
            </w:r>
            <w:r>
              <w:rPr>
                <w:rFonts w:hint="eastAsia" w:ascii="宋体" w:hAnsi="宋体" w:eastAsia="宋体" w:cs="Times New Roman"/>
                <w:kern w:val="2"/>
                <w:sz w:val="24"/>
                <w:szCs w:val="24"/>
                <w:lang w:val="en-US" w:eastAsia="zh-CN" w:bidi="ar-SA"/>
              </w:rPr>
              <w:t>设备主要功能：</w:t>
            </w:r>
          </w:p>
          <w:p w14:paraId="2281575E">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1、旋切窗口连续可调</w:t>
            </w:r>
          </w:p>
          <w:p w14:paraId="3AE297F5">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旋切针取样窗口连续可调，满足不同大小乳房病灶的精准旋切需求。</w:t>
            </w:r>
          </w:p>
          <w:p w14:paraId="1485454E">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2、旋切窗口5mm-30mm宽行程设计</w:t>
            </w:r>
          </w:p>
          <w:p w14:paraId="3BB70469">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最小开窗仅为5mm，满足微小病灶精准切除，最大化保留健康组织。</w:t>
            </w:r>
          </w:p>
          <w:p w14:paraId="6B89A84B">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最大开窗可达30mm ，单次旋切可获得更大样本量，提升旋切效率，满足临床对较大病灶的旋切需求。</w:t>
            </w:r>
          </w:p>
          <w:p w14:paraId="2AE8A2DC">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3、旋切针采用“三棱针尖+单管+单向旋切”创新设计</w:t>
            </w:r>
          </w:p>
          <w:p w14:paraId="206FDD1C">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穿刺更锋利、稳定，旋切更流畅，取样更饱满。</w:t>
            </w:r>
          </w:p>
          <w:p w14:paraId="769C3E81">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4、样本连续自动传输收纳设计</w:t>
            </w:r>
          </w:p>
          <w:p w14:paraId="6256F449">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 xml:space="preserve">旋切过程中无需为收集样本而停顿，保证手术流畅，节约手术时间。 </w:t>
            </w:r>
          </w:p>
          <w:p w14:paraId="55F6BB62">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5、旋切针智能识别与自动设置功能</w:t>
            </w:r>
          </w:p>
          <w:p w14:paraId="179CB15B">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主机可自动识别不同型号旋切针，自动匹配参数，提高操作效率，避免设置错误。</w:t>
            </w:r>
          </w:p>
          <w:p w14:paraId="4091B71B">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6、真空桶液面智能监测与溢满提示功能</w:t>
            </w:r>
          </w:p>
          <w:p w14:paraId="4532DD6C">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主机自动识别真空桶液体容量，及时预警，保障设备正常运行。</w:t>
            </w:r>
          </w:p>
          <w:p w14:paraId="58D32557">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7、人机界面友好，实时仿真演示旋切针刀管运行状态和窗口闭合状态</w:t>
            </w:r>
          </w:p>
          <w:p w14:paraId="1BDB3379">
            <w:pPr>
              <w:widowControl/>
              <w:ind w:left="680"/>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大尺寸全中文液晶触摸屏，最大限度实现人机交互，方便操作；实时仿真演示旋切针刀管运行状态和窗口闭合状态，方便术者观察，保证安全。</w:t>
            </w:r>
          </w:p>
          <w:p w14:paraId="58D2E19B">
            <w:pPr>
              <w:widowControl/>
              <w:ind w:left="680"/>
              <w:jc w:val="left"/>
              <w:rPr>
                <w:rFonts w:hint="default" w:ascii="宋体" w:hAnsi="宋体" w:eastAsia="宋体"/>
                <w:sz w:val="24"/>
                <w:szCs w:val="24"/>
                <w:lang w:val="en-US" w:eastAsia="zh-CN"/>
              </w:rPr>
            </w:pPr>
          </w:p>
          <w:p w14:paraId="67DC4923">
            <w:pPr>
              <w:widowControl/>
              <w:ind w:left="680"/>
              <w:jc w:val="left"/>
              <w:rPr>
                <w:rFonts w:hint="default" w:ascii="宋体" w:hAnsi="宋体" w:eastAsia="宋体"/>
                <w:sz w:val="24"/>
                <w:szCs w:val="24"/>
                <w:lang w:val="en-US" w:eastAsia="zh-CN"/>
              </w:rPr>
            </w:pPr>
          </w:p>
        </w:tc>
      </w:tr>
      <w:tr w14:paraId="203C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720" w:type="dxa"/>
            <w:tcBorders>
              <w:top w:val="single" w:color="auto" w:sz="4" w:space="0"/>
              <w:left w:val="single" w:color="auto" w:sz="4" w:space="0"/>
              <w:bottom w:val="single" w:color="auto" w:sz="4" w:space="0"/>
              <w:right w:val="single" w:color="auto" w:sz="4" w:space="0"/>
            </w:tcBorders>
            <w:noWrap w:val="0"/>
            <w:vAlign w:val="top"/>
          </w:tcPr>
          <w:p w14:paraId="62C9DF4A">
            <w:pPr>
              <w:rPr>
                <w:sz w:val="24"/>
              </w:rPr>
            </w:pPr>
          </w:p>
          <w:p w14:paraId="4ABA9FB3">
            <w:pPr>
              <w:rPr>
                <w:sz w:val="24"/>
              </w:rPr>
            </w:pPr>
          </w:p>
          <w:p w14:paraId="265008FC">
            <w:pPr>
              <w:rPr>
                <w:sz w:val="24"/>
              </w:rPr>
            </w:pPr>
          </w:p>
          <w:p w14:paraId="0BECD662">
            <w:pPr>
              <w:rPr>
                <w:sz w:val="24"/>
              </w:rPr>
            </w:pPr>
            <w:r>
              <w:rPr>
                <w:sz w:val="24"/>
              </w:rPr>
              <w:t xml:space="preserve"> 5</w:t>
            </w:r>
          </w:p>
          <w:p w14:paraId="3E2A87D3">
            <w:pPr>
              <w:rPr>
                <w:sz w:val="24"/>
              </w:rPr>
            </w:pPr>
          </w:p>
          <w:p w14:paraId="59FFCC2F">
            <w:pPr>
              <w:rPr>
                <w:sz w:val="24"/>
              </w:rPr>
            </w:pPr>
          </w:p>
          <w:p w14:paraId="57EAC352">
            <w:pPr>
              <w:rPr>
                <w:sz w:val="24"/>
              </w:rPr>
            </w:pPr>
          </w:p>
          <w:p w14:paraId="4A593201">
            <w:pPr>
              <w:rPr>
                <w:sz w:val="24"/>
              </w:rPr>
            </w:pPr>
          </w:p>
        </w:tc>
        <w:tc>
          <w:tcPr>
            <w:tcW w:w="2160" w:type="dxa"/>
            <w:tcBorders>
              <w:top w:val="single" w:color="auto" w:sz="4" w:space="0"/>
              <w:left w:val="single" w:color="auto" w:sz="4" w:space="0"/>
              <w:bottom w:val="single" w:color="auto" w:sz="4" w:space="0"/>
              <w:right w:val="single" w:color="auto" w:sz="4" w:space="0"/>
            </w:tcBorders>
            <w:noWrap w:val="0"/>
            <w:vAlign w:val="top"/>
          </w:tcPr>
          <w:p w14:paraId="21221D9A">
            <w:pPr>
              <w:rPr>
                <w:sz w:val="24"/>
              </w:rPr>
            </w:pPr>
          </w:p>
          <w:p w14:paraId="5084EC04">
            <w:pPr>
              <w:rPr>
                <w:sz w:val="24"/>
              </w:rPr>
            </w:pPr>
          </w:p>
          <w:p w14:paraId="7A81DAE0">
            <w:pPr>
              <w:rPr>
                <w:sz w:val="24"/>
              </w:rPr>
            </w:pPr>
          </w:p>
          <w:p w14:paraId="1BE67DDA">
            <w:pPr>
              <w:ind w:left="240" w:hanging="240" w:hangingChars="100"/>
              <w:rPr>
                <w:sz w:val="24"/>
              </w:rPr>
            </w:pPr>
            <w:r>
              <w:rPr>
                <w:rFonts w:hint="eastAsia"/>
                <w:sz w:val="24"/>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103F8267">
            <w:pPr>
              <w:pageBreakBefore w:val="0"/>
              <w:kinsoku/>
              <w:wordWrap/>
              <w:overflowPunct/>
              <w:topLinePunct w:val="0"/>
              <w:autoSpaceDE/>
              <w:autoSpaceDN/>
              <w:bidi w:val="0"/>
              <w:adjustRightInd/>
              <w:snapToGrid/>
              <w:spacing w:line="24" w:lineRule="atLeast"/>
              <w:jc w:val="left"/>
              <w:rPr>
                <w:rFonts w:hint="eastAsia" w:ascii="宋体" w:hAnsi="宋体" w:eastAsia="宋体" w:cs="宋体"/>
                <w:color w:val="000000"/>
                <w:sz w:val="21"/>
                <w:szCs w:val="21"/>
                <w:lang w:val="en-US"/>
              </w:rPr>
            </w:pPr>
          </w:p>
          <w:p w14:paraId="3FF656F7">
            <w:pPr>
              <w:numPr>
                <w:ilvl w:val="0"/>
                <w:numId w:val="0"/>
              </w:numPr>
              <w:ind w:leftChars="0"/>
              <w:rPr>
                <w:rFonts w:ascii="宋体" w:hAnsi="宋体"/>
                <w:sz w:val="24"/>
                <w:szCs w:val="24"/>
              </w:rPr>
            </w:pPr>
          </w:p>
        </w:tc>
      </w:tr>
      <w:tr w14:paraId="523E8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720" w:type="dxa"/>
            <w:tcBorders>
              <w:top w:val="single" w:color="auto" w:sz="4" w:space="0"/>
              <w:left w:val="single" w:color="auto" w:sz="4" w:space="0"/>
              <w:bottom w:val="single" w:color="auto" w:sz="4" w:space="0"/>
              <w:right w:val="single" w:color="auto" w:sz="4" w:space="0"/>
            </w:tcBorders>
            <w:noWrap w:val="0"/>
            <w:vAlign w:val="top"/>
          </w:tcPr>
          <w:p w14:paraId="23D69122">
            <w:pPr>
              <w:rPr>
                <w:sz w:val="24"/>
              </w:rPr>
            </w:pPr>
            <w:r>
              <w:rPr>
                <w:sz w:val="24"/>
              </w:rPr>
              <w:t xml:space="preserve"> 6</w:t>
            </w:r>
          </w:p>
          <w:p w14:paraId="65C880FD">
            <w:pPr>
              <w:rPr>
                <w:sz w:val="24"/>
              </w:rPr>
            </w:pPr>
          </w:p>
          <w:p w14:paraId="45FBA9A0">
            <w:pPr>
              <w:rPr>
                <w:sz w:val="24"/>
              </w:rPr>
            </w:pPr>
          </w:p>
        </w:tc>
        <w:tc>
          <w:tcPr>
            <w:tcW w:w="2160" w:type="dxa"/>
            <w:tcBorders>
              <w:top w:val="single" w:color="auto" w:sz="4" w:space="0"/>
              <w:left w:val="single" w:color="auto" w:sz="4" w:space="0"/>
              <w:bottom w:val="single" w:color="auto" w:sz="4" w:space="0"/>
              <w:right w:val="single" w:color="auto" w:sz="4" w:space="0"/>
            </w:tcBorders>
            <w:noWrap w:val="0"/>
            <w:vAlign w:val="top"/>
          </w:tcPr>
          <w:p w14:paraId="50284481">
            <w:pPr>
              <w:ind w:firstLine="240" w:firstLineChars="100"/>
              <w:rPr>
                <w:rFonts w:hint="eastAsia"/>
                <w:sz w:val="24"/>
              </w:rPr>
            </w:pPr>
            <w:r>
              <w:rPr>
                <w:rFonts w:hint="eastAsia"/>
                <w:sz w:val="24"/>
              </w:rPr>
              <w:t>软、硬件的</w:t>
            </w:r>
          </w:p>
          <w:p w14:paraId="53B6790F">
            <w:pPr>
              <w:ind w:firstLine="360" w:firstLineChars="150"/>
              <w:rPr>
                <w:sz w:val="24"/>
              </w:rPr>
            </w:pPr>
            <w:r>
              <w:rPr>
                <w:rFonts w:hint="eastAsia"/>
                <w:sz w:val="24"/>
              </w:rPr>
              <w:t>配置要求</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3A029EE8">
            <w:pPr>
              <w:tabs>
                <w:tab w:val="left" w:pos="899"/>
                <w:tab w:val="left" w:pos="3089"/>
                <w:tab w:val="left" w:pos="4031"/>
              </w:tabs>
              <w:spacing w:line="360" w:lineRule="auto"/>
              <w:jc w:val="center"/>
              <w:rPr>
                <w:sz w:val="21"/>
                <w:szCs w:val="21"/>
              </w:rPr>
            </w:pPr>
            <w:r>
              <w:rPr>
                <w:rFonts w:hint="eastAsia"/>
                <w:sz w:val="21"/>
                <w:szCs w:val="21"/>
              </w:rPr>
              <w:t>序号</w:t>
            </w:r>
            <w:r>
              <w:rPr>
                <w:sz w:val="21"/>
                <w:szCs w:val="21"/>
              </w:rPr>
              <w:tab/>
            </w:r>
            <w:r>
              <w:rPr>
                <w:rFonts w:hint="eastAsia"/>
                <w:sz w:val="21"/>
                <w:szCs w:val="21"/>
              </w:rPr>
              <w:t>名称</w:t>
            </w:r>
            <w:r>
              <w:rPr>
                <w:sz w:val="21"/>
                <w:szCs w:val="21"/>
              </w:rPr>
              <w:tab/>
            </w:r>
            <w:r>
              <w:rPr>
                <w:rFonts w:hint="eastAsia"/>
                <w:sz w:val="21"/>
                <w:szCs w:val="21"/>
              </w:rPr>
              <w:t>单位</w:t>
            </w:r>
            <w:r>
              <w:rPr>
                <w:sz w:val="21"/>
                <w:szCs w:val="21"/>
              </w:rPr>
              <w:tab/>
            </w:r>
            <w:r>
              <w:rPr>
                <w:rFonts w:hint="eastAsia"/>
                <w:sz w:val="21"/>
                <w:szCs w:val="21"/>
              </w:rPr>
              <w:t>数量</w:t>
            </w:r>
          </w:p>
          <w:p w14:paraId="11B19C94">
            <w:pPr>
              <w:tabs>
                <w:tab w:val="left" w:pos="899"/>
                <w:tab w:val="left" w:pos="3089"/>
                <w:tab w:val="left" w:pos="4031"/>
              </w:tabs>
              <w:spacing w:line="360" w:lineRule="auto"/>
              <w:jc w:val="center"/>
              <w:rPr>
                <w:sz w:val="21"/>
                <w:szCs w:val="21"/>
              </w:rPr>
            </w:pPr>
            <w:r>
              <w:rPr>
                <w:rFonts w:hint="eastAsia"/>
                <w:sz w:val="21"/>
                <w:szCs w:val="21"/>
              </w:rPr>
              <w:t>1</w:t>
            </w:r>
            <w:r>
              <w:rPr>
                <w:sz w:val="21"/>
                <w:szCs w:val="21"/>
              </w:rPr>
              <w:tab/>
            </w:r>
            <w:r>
              <w:rPr>
                <w:rFonts w:hint="eastAsia"/>
                <w:sz w:val="21"/>
                <w:szCs w:val="21"/>
              </w:rPr>
              <w:t>主机</w:t>
            </w:r>
            <w:r>
              <w:rPr>
                <w:sz w:val="21"/>
                <w:szCs w:val="21"/>
              </w:rPr>
              <w:tab/>
            </w:r>
            <w:r>
              <w:rPr>
                <w:rFonts w:hint="eastAsia"/>
                <w:sz w:val="21"/>
                <w:szCs w:val="21"/>
              </w:rPr>
              <w:t>套</w:t>
            </w:r>
            <w:r>
              <w:rPr>
                <w:sz w:val="21"/>
                <w:szCs w:val="21"/>
              </w:rPr>
              <w:tab/>
            </w:r>
            <w:r>
              <w:rPr>
                <w:rFonts w:hint="eastAsia"/>
                <w:sz w:val="21"/>
                <w:szCs w:val="21"/>
              </w:rPr>
              <w:t>1</w:t>
            </w:r>
          </w:p>
          <w:p w14:paraId="2EACFE03">
            <w:pPr>
              <w:tabs>
                <w:tab w:val="left" w:pos="899"/>
                <w:tab w:val="left" w:pos="3089"/>
                <w:tab w:val="left" w:pos="4031"/>
              </w:tabs>
              <w:spacing w:line="360" w:lineRule="auto"/>
              <w:jc w:val="center"/>
              <w:rPr>
                <w:rFonts w:hint="eastAsia" w:eastAsia="宋体"/>
                <w:sz w:val="21"/>
                <w:szCs w:val="21"/>
                <w:lang w:eastAsia="zh-CN"/>
              </w:rPr>
            </w:pPr>
            <w:r>
              <w:rPr>
                <w:rFonts w:hint="eastAsia"/>
                <w:sz w:val="21"/>
                <w:szCs w:val="21"/>
              </w:rPr>
              <w:t>2</w:t>
            </w:r>
            <w:r>
              <w:rPr>
                <w:sz w:val="21"/>
                <w:szCs w:val="21"/>
              </w:rPr>
              <w:tab/>
            </w:r>
            <w:r>
              <w:rPr>
                <w:rFonts w:hint="eastAsia"/>
                <w:sz w:val="21"/>
                <w:szCs w:val="21"/>
              </w:rPr>
              <w:t>乳房旋切活检针</w:t>
            </w:r>
            <w:r>
              <w:rPr>
                <w:sz w:val="21"/>
                <w:szCs w:val="21"/>
              </w:rPr>
              <w:tab/>
            </w:r>
            <w:r>
              <w:rPr>
                <w:rFonts w:hint="eastAsia"/>
                <w:sz w:val="21"/>
                <w:szCs w:val="21"/>
              </w:rPr>
              <w:t>支</w:t>
            </w:r>
            <w:r>
              <w:rPr>
                <w:sz w:val="21"/>
                <w:szCs w:val="21"/>
              </w:rPr>
              <w:tab/>
            </w:r>
            <w:r>
              <w:rPr>
                <w:rFonts w:hint="eastAsia"/>
                <w:sz w:val="21"/>
                <w:szCs w:val="21"/>
                <w:lang w:val="en-US" w:eastAsia="zh-CN"/>
              </w:rPr>
              <w:t>2</w:t>
            </w:r>
          </w:p>
          <w:p w14:paraId="33347AF7">
            <w:pPr>
              <w:tabs>
                <w:tab w:val="left" w:pos="899"/>
                <w:tab w:val="left" w:pos="3089"/>
                <w:tab w:val="left" w:pos="4031"/>
              </w:tabs>
              <w:spacing w:line="360" w:lineRule="auto"/>
              <w:jc w:val="center"/>
              <w:rPr>
                <w:sz w:val="21"/>
                <w:szCs w:val="21"/>
              </w:rPr>
            </w:pPr>
            <w:r>
              <w:rPr>
                <w:rFonts w:hint="eastAsia"/>
                <w:sz w:val="21"/>
                <w:szCs w:val="21"/>
              </w:rPr>
              <w:t>3</w:t>
            </w:r>
            <w:r>
              <w:rPr>
                <w:sz w:val="21"/>
                <w:szCs w:val="21"/>
              </w:rPr>
              <w:tab/>
            </w:r>
            <w:r>
              <w:rPr>
                <w:rFonts w:hint="eastAsia"/>
                <w:sz w:val="21"/>
                <w:szCs w:val="21"/>
              </w:rPr>
              <w:t>真空导管套件</w:t>
            </w:r>
            <w:r>
              <w:rPr>
                <w:sz w:val="21"/>
                <w:szCs w:val="21"/>
              </w:rPr>
              <w:tab/>
            </w:r>
            <w:r>
              <w:rPr>
                <w:rFonts w:hint="eastAsia"/>
                <w:sz w:val="21"/>
                <w:szCs w:val="21"/>
              </w:rPr>
              <w:t>套</w:t>
            </w:r>
            <w:r>
              <w:rPr>
                <w:sz w:val="21"/>
                <w:szCs w:val="21"/>
              </w:rPr>
              <w:tab/>
            </w:r>
            <w:r>
              <w:rPr>
                <w:rFonts w:hint="eastAsia"/>
                <w:sz w:val="21"/>
                <w:szCs w:val="21"/>
              </w:rPr>
              <w:t>1</w:t>
            </w:r>
          </w:p>
          <w:p w14:paraId="10D6976D">
            <w:pPr>
              <w:ind w:firstLine="1470" w:firstLineChars="700"/>
              <w:rPr>
                <w:rFonts w:hint="eastAsia" w:eastAsia="宋体"/>
                <w:sz w:val="24"/>
                <w:lang w:eastAsia="zh-CN"/>
              </w:rPr>
            </w:pPr>
            <w:r>
              <w:rPr>
                <w:rFonts w:hint="eastAsia"/>
                <w:sz w:val="21"/>
                <w:szCs w:val="21"/>
              </w:rPr>
              <w:t>4</w:t>
            </w:r>
            <w:r>
              <w:rPr>
                <w:sz w:val="21"/>
                <w:szCs w:val="21"/>
              </w:rPr>
              <w:tab/>
            </w:r>
            <w:r>
              <w:rPr>
                <w:rFonts w:hint="eastAsia"/>
                <w:sz w:val="21"/>
                <w:szCs w:val="21"/>
                <w:lang w:val="en-US" w:eastAsia="zh-CN"/>
              </w:rPr>
              <w:t xml:space="preserve">        </w:t>
            </w:r>
            <w:r>
              <w:rPr>
                <w:rFonts w:hint="eastAsia"/>
                <w:sz w:val="21"/>
                <w:szCs w:val="21"/>
              </w:rPr>
              <w:t>真空桶</w:t>
            </w:r>
            <w:r>
              <w:rPr>
                <w:sz w:val="21"/>
                <w:szCs w:val="21"/>
              </w:rPr>
              <w:tab/>
            </w:r>
            <w:r>
              <w:rPr>
                <w:rFonts w:hint="eastAsia"/>
                <w:sz w:val="21"/>
                <w:szCs w:val="21"/>
                <w:lang w:val="en-US" w:eastAsia="zh-CN"/>
              </w:rPr>
              <w:t xml:space="preserve">          </w:t>
            </w:r>
            <w:r>
              <w:rPr>
                <w:rFonts w:hint="eastAsia"/>
                <w:sz w:val="21"/>
                <w:szCs w:val="21"/>
              </w:rPr>
              <w:t>个</w:t>
            </w:r>
            <w:r>
              <w:rPr>
                <w:sz w:val="21"/>
                <w:szCs w:val="21"/>
              </w:rPr>
              <w:tab/>
            </w:r>
            <w:r>
              <w:rPr>
                <w:rFonts w:hint="eastAsia"/>
                <w:sz w:val="21"/>
                <w:szCs w:val="21"/>
                <w:lang w:val="en-US" w:eastAsia="zh-CN"/>
              </w:rPr>
              <w:t xml:space="preserve">   2</w:t>
            </w:r>
          </w:p>
        </w:tc>
      </w:tr>
      <w:tr w14:paraId="1A172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720" w:type="dxa"/>
            <w:tcBorders>
              <w:top w:val="single" w:color="auto" w:sz="4" w:space="0"/>
              <w:left w:val="single" w:color="auto" w:sz="4" w:space="0"/>
              <w:bottom w:val="single" w:color="auto" w:sz="4" w:space="0"/>
              <w:right w:val="single" w:color="auto" w:sz="4" w:space="0"/>
            </w:tcBorders>
            <w:noWrap w:val="0"/>
            <w:vAlign w:val="top"/>
          </w:tcPr>
          <w:p w14:paraId="3B31E511">
            <w:pPr>
              <w:rPr>
                <w:sz w:val="24"/>
              </w:rPr>
            </w:pPr>
            <w:r>
              <w:rPr>
                <w:sz w:val="24"/>
              </w:rPr>
              <w:t xml:space="preserve"> 7</w:t>
            </w:r>
          </w:p>
        </w:tc>
        <w:tc>
          <w:tcPr>
            <w:tcW w:w="2160" w:type="dxa"/>
            <w:tcBorders>
              <w:top w:val="single" w:color="auto" w:sz="4" w:space="0"/>
              <w:left w:val="single" w:color="auto" w:sz="4" w:space="0"/>
              <w:bottom w:val="single" w:color="auto" w:sz="4" w:space="0"/>
              <w:right w:val="single" w:color="auto" w:sz="4" w:space="0"/>
            </w:tcBorders>
            <w:noWrap w:val="0"/>
            <w:vAlign w:val="top"/>
          </w:tcPr>
          <w:p w14:paraId="59BE9C79">
            <w:pPr>
              <w:rPr>
                <w:sz w:val="24"/>
              </w:rPr>
            </w:pPr>
            <w:r>
              <w:rPr>
                <w:sz w:val="24"/>
              </w:rPr>
              <w:t xml:space="preserve"> </w:t>
            </w:r>
            <w:r>
              <w:rPr>
                <w:rFonts w:hint="eastAsia"/>
                <w:sz w:val="24"/>
              </w:rPr>
              <w:t>其它要求</w:t>
            </w:r>
          </w:p>
        </w:tc>
        <w:tc>
          <w:tcPr>
            <w:tcW w:w="7020" w:type="dxa"/>
            <w:tcBorders>
              <w:top w:val="single" w:color="auto" w:sz="4" w:space="0"/>
              <w:left w:val="single" w:color="auto" w:sz="4" w:space="0"/>
              <w:bottom w:val="single" w:color="auto" w:sz="4" w:space="0"/>
              <w:right w:val="single" w:color="auto" w:sz="4" w:space="0"/>
            </w:tcBorders>
            <w:noWrap w:val="0"/>
            <w:vAlign w:val="top"/>
          </w:tcPr>
          <w:p w14:paraId="06D8AB60">
            <w:pPr>
              <w:jc w:val="center"/>
              <w:rPr>
                <w:sz w:val="24"/>
              </w:rPr>
            </w:pPr>
          </w:p>
        </w:tc>
      </w:tr>
      <w:tr w14:paraId="2C9A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9900" w:type="dxa"/>
            <w:gridSpan w:val="3"/>
            <w:tcBorders>
              <w:top w:val="single" w:color="auto" w:sz="4" w:space="0"/>
              <w:left w:val="single" w:color="auto" w:sz="4" w:space="0"/>
              <w:bottom w:val="single" w:color="auto" w:sz="4" w:space="0"/>
              <w:right w:val="single" w:color="auto" w:sz="4" w:space="0"/>
            </w:tcBorders>
            <w:noWrap w:val="0"/>
            <w:vAlign w:val="top"/>
          </w:tcPr>
          <w:p w14:paraId="53F5D2FA">
            <w:pPr>
              <w:rPr>
                <w:sz w:val="28"/>
                <w:szCs w:val="28"/>
              </w:rPr>
            </w:pPr>
            <w:r>
              <w:rPr>
                <w:sz w:val="28"/>
                <w:szCs w:val="28"/>
              </w:rPr>
              <w:t xml:space="preserve"> </w:t>
            </w:r>
            <w:r>
              <w:rPr>
                <w:rFonts w:hint="eastAsia"/>
                <w:sz w:val="28"/>
                <w:szCs w:val="28"/>
              </w:rPr>
              <w:t>申请人（签名）：</w:t>
            </w:r>
            <w:r>
              <w:rPr>
                <w:sz w:val="28"/>
                <w:szCs w:val="28"/>
              </w:rPr>
              <w:t xml:space="preserve">                  </w:t>
            </w:r>
            <w:r>
              <w:rPr>
                <w:rFonts w:hint="eastAsia"/>
                <w:sz w:val="28"/>
                <w:szCs w:val="28"/>
              </w:rPr>
              <w:t>科室负责人（签名）：</w:t>
            </w:r>
          </w:p>
        </w:tc>
      </w:tr>
    </w:tbl>
    <w:p w14:paraId="47390E00">
      <w:pPr>
        <w:pStyle w:val="4"/>
        <w:rPr>
          <w:rFonts w:hint="eastAsia" w:ascii="Times New Roman" w:hAnsi="Times New Roman" w:cs="Times New Roman"/>
          <w:sz w:val="28"/>
          <w:szCs w:val="28"/>
        </w:rPr>
      </w:pPr>
    </w:p>
    <w:p w14:paraId="77AAA3CB">
      <w:pPr>
        <w:pStyle w:val="4"/>
        <w:rPr>
          <w:rFonts w:hint="eastAsia" w:ascii="Times New Roman" w:hAnsi="Times New Roman" w:cs="Times New Roman"/>
          <w:sz w:val="28"/>
          <w:szCs w:val="28"/>
        </w:rPr>
      </w:pPr>
    </w:p>
    <w:p w14:paraId="2964E1F9">
      <w:pPr>
        <w:pStyle w:val="4"/>
        <w:rPr>
          <w:rFonts w:hint="eastAsia" w:ascii="Times New Roman" w:hAnsi="Times New Roman" w:cs="Times New Roman"/>
          <w:sz w:val="28"/>
          <w:szCs w:val="28"/>
        </w:rPr>
      </w:pPr>
    </w:p>
    <w:p w14:paraId="0F323104">
      <w:pPr>
        <w:pStyle w:val="4"/>
        <w:rPr>
          <w:rFonts w:hint="eastAsia" w:ascii="Times New Roman" w:hAnsi="Times New Roman" w:cs="Times New Roman"/>
          <w:sz w:val="28"/>
          <w:szCs w:val="28"/>
        </w:rPr>
      </w:pPr>
    </w:p>
    <w:p w14:paraId="5FF9C509">
      <w:pPr>
        <w:pStyle w:val="4"/>
        <w:rPr>
          <w:rFonts w:hint="eastAsia" w:ascii="Times New Roman" w:hAnsi="Times New Roman" w:cs="Times New Roman"/>
          <w:sz w:val="28"/>
          <w:szCs w:val="28"/>
        </w:rPr>
      </w:pPr>
    </w:p>
    <w:p w14:paraId="57F9B9D4">
      <w:pPr>
        <w:pStyle w:val="4"/>
        <w:rPr>
          <w:rFonts w:hint="eastAsia" w:ascii="Times New Roman" w:hAnsi="Times New Roman" w:cs="Times New Roman"/>
          <w:sz w:val="28"/>
          <w:szCs w:val="28"/>
        </w:rPr>
      </w:pPr>
    </w:p>
    <w:p w14:paraId="2BF65C8D">
      <w:pPr>
        <w:pStyle w:val="4"/>
        <w:rPr>
          <w:rFonts w:hint="eastAsia" w:ascii="Times New Roman" w:hAnsi="Times New Roman" w:cs="Times New Roman"/>
          <w:sz w:val="28"/>
          <w:szCs w:val="28"/>
        </w:rPr>
      </w:pPr>
    </w:p>
    <w:p w14:paraId="7A6E35FE">
      <w:pPr>
        <w:pStyle w:val="4"/>
        <w:rPr>
          <w:rFonts w:ascii="Times New Roman" w:hAnsi="Times New Roman" w:cs="Times New Roman"/>
          <w:sz w:val="28"/>
          <w:szCs w:val="28"/>
        </w:rPr>
      </w:pPr>
      <w:bookmarkStart w:id="0" w:name="_GoBack"/>
      <w:bookmarkEnd w:id="0"/>
      <w:r>
        <w:rPr>
          <w:rFonts w:hint="eastAsia" w:ascii="Times New Roman" w:hAnsi="Times New Roman" w:cs="Times New Roman"/>
          <w:sz w:val="28"/>
          <w:szCs w:val="28"/>
        </w:rPr>
        <w:t>三、配件</w:t>
      </w:r>
    </w:p>
    <w:p w14:paraId="449E5260">
      <w:pPr>
        <w:pStyle w:val="4"/>
        <w:ind w:firstLine="560" w:firstLineChars="200"/>
        <w:rPr>
          <w:rFonts w:ascii="Times New Roman" w:hAnsi="Times New Roman" w:cs="Times New Roman"/>
          <w:sz w:val="28"/>
          <w:szCs w:val="28"/>
        </w:rPr>
      </w:pPr>
      <w:r>
        <w:rPr>
          <w:rFonts w:hint="eastAsia" w:ascii="Times New Roman" w:hAnsi="Times New Roman" w:cs="Times New Roman"/>
          <w:sz w:val="28"/>
          <w:szCs w:val="28"/>
        </w:rPr>
        <w:t>设备出保修期后配件的价格：</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521"/>
        <w:gridCol w:w="1704"/>
        <w:gridCol w:w="1704"/>
        <w:gridCol w:w="1704"/>
      </w:tblGrid>
      <w:tr w14:paraId="4032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14:paraId="290FAD53">
            <w:pPr>
              <w:pStyle w:val="4"/>
              <w:jc w:val="center"/>
              <w:rPr>
                <w:rFonts w:ascii="Times New Roman" w:hAnsi="Times New Roman" w:cs="Times New Roman"/>
                <w:sz w:val="28"/>
                <w:szCs w:val="28"/>
              </w:rPr>
            </w:pPr>
            <w:r>
              <w:rPr>
                <w:rFonts w:hint="eastAsia" w:ascii="Times New Roman" w:hAnsi="Times New Roman" w:cs="Times New Roman"/>
                <w:sz w:val="28"/>
                <w:szCs w:val="28"/>
              </w:rPr>
              <w:t>序号</w:t>
            </w:r>
          </w:p>
        </w:tc>
        <w:tc>
          <w:tcPr>
            <w:tcW w:w="2521" w:type="dxa"/>
            <w:vAlign w:val="center"/>
          </w:tcPr>
          <w:p w14:paraId="3779DDD5">
            <w:pPr>
              <w:pStyle w:val="4"/>
              <w:jc w:val="center"/>
              <w:rPr>
                <w:rFonts w:ascii="Times New Roman" w:hAnsi="Times New Roman" w:cs="Times New Roman"/>
                <w:sz w:val="28"/>
                <w:szCs w:val="28"/>
              </w:rPr>
            </w:pPr>
            <w:r>
              <w:rPr>
                <w:rFonts w:hint="eastAsia" w:ascii="Times New Roman" w:hAnsi="Times New Roman" w:cs="Times New Roman"/>
                <w:sz w:val="28"/>
                <w:szCs w:val="28"/>
              </w:rPr>
              <w:t>配件名称</w:t>
            </w:r>
          </w:p>
        </w:tc>
        <w:tc>
          <w:tcPr>
            <w:tcW w:w="1704" w:type="dxa"/>
            <w:vAlign w:val="center"/>
          </w:tcPr>
          <w:p w14:paraId="0295EC34">
            <w:pPr>
              <w:pStyle w:val="4"/>
              <w:jc w:val="center"/>
              <w:rPr>
                <w:rFonts w:ascii="Times New Roman" w:hAnsi="Times New Roman" w:cs="Times New Roman"/>
                <w:sz w:val="28"/>
                <w:szCs w:val="28"/>
              </w:rPr>
            </w:pPr>
            <w:r>
              <w:rPr>
                <w:rFonts w:hint="eastAsia" w:ascii="Times New Roman" w:hAnsi="Times New Roman" w:cs="Times New Roman"/>
                <w:sz w:val="28"/>
                <w:szCs w:val="28"/>
              </w:rPr>
              <w:t>更换频率（次/年）</w:t>
            </w:r>
          </w:p>
        </w:tc>
        <w:tc>
          <w:tcPr>
            <w:tcW w:w="1704" w:type="dxa"/>
            <w:vAlign w:val="center"/>
          </w:tcPr>
          <w:p w14:paraId="2C344D53">
            <w:pPr>
              <w:pStyle w:val="4"/>
              <w:jc w:val="center"/>
              <w:rPr>
                <w:rFonts w:ascii="Times New Roman" w:hAnsi="Times New Roman" w:cs="Times New Roman"/>
                <w:sz w:val="28"/>
                <w:szCs w:val="28"/>
              </w:rPr>
            </w:pPr>
            <w:r>
              <w:rPr>
                <w:rFonts w:hint="eastAsia" w:ascii="Times New Roman" w:hAnsi="Times New Roman" w:cs="Times New Roman"/>
                <w:sz w:val="28"/>
                <w:szCs w:val="28"/>
              </w:rPr>
              <w:t>配件价格（元）</w:t>
            </w:r>
          </w:p>
        </w:tc>
        <w:tc>
          <w:tcPr>
            <w:tcW w:w="1704" w:type="dxa"/>
            <w:vAlign w:val="center"/>
          </w:tcPr>
          <w:p w14:paraId="6391FA6B">
            <w:pPr>
              <w:pStyle w:val="4"/>
              <w:jc w:val="center"/>
              <w:rPr>
                <w:rFonts w:ascii="Times New Roman" w:hAnsi="Times New Roman" w:cs="Times New Roman"/>
                <w:sz w:val="28"/>
                <w:szCs w:val="28"/>
              </w:rPr>
            </w:pPr>
            <w:r>
              <w:rPr>
                <w:rFonts w:hint="eastAsia" w:ascii="Times New Roman" w:hAnsi="Times New Roman" w:cs="Times New Roman"/>
                <w:sz w:val="28"/>
                <w:szCs w:val="28"/>
              </w:rPr>
              <w:t>年合计费用（元）</w:t>
            </w:r>
          </w:p>
        </w:tc>
      </w:tr>
      <w:tr w14:paraId="54C1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298BAB09">
            <w:pPr>
              <w:pStyle w:val="4"/>
              <w:jc w:val="center"/>
              <w:rPr>
                <w:rFonts w:ascii="Times New Roman" w:hAnsi="Times New Roman" w:cs="Times New Roman"/>
                <w:sz w:val="28"/>
                <w:szCs w:val="28"/>
              </w:rPr>
            </w:pPr>
            <w:r>
              <w:rPr>
                <w:rFonts w:hint="eastAsia" w:ascii="Times New Roman" w:hAnsi="Times New Roman" w:cs="Times New Roman"/>
                <w:sz w:val="28"/>
                <w:szCs w:val="28"/>
              </w:rPr>
              <w:t>1</w:t>
            </w:r>
          </w:p>
        </w:tc>
        <w:tc>
          <w:tcPr>
            <w:tcW w:w="2521" w:type="dxa"/>
          </w:tcPr>
          <w:p w14:paraId="522A0A30">
            <w:pPr>
              <w:pStyle w:val="4"/>
              <w:rPr>
                <w:rFonts w:ascii="Times New Roman" w:hAnsi="Times New Roman" w:cs="Times New Roman"/>
                <w:sz w:val="28"/>
                <w:szCs w:val="28"/>
              </w:rPr>
            </w:pPr>
          </w:p>
        </w:tc>
        <w:tc>
          <w:tcPr>
            <w:tcW w:w="1704" w:type="dxa"/>
          </w:tcPr>
          <w:p w14:paraId="442FA534">
            <w:pPr>
              <w:pStyle w:val="4"/>
              <w:rPr>
                <w:rFonts w:ascii="Times New Roman" w:hAnsi="Times New Roman" w:cs="Times New Roman"/>
                <w:sz w:val="28"/>
                <w:szCs w:val="28"/>
              </w:rPr>
            </w:pPr>
          </w:p>
        </w:tc>
        <w:tc>
          <w:tcPr>
            <w:tcW w:w="1704" w:type="dxa"/>
          </w:tcPr>
          <w:p w14:paraId="1C1DC4D4">
            <w:pPr>
              <w:pStyle w:val="4"/>
              <w:rPr>
                <w:rFonts w:ascii="Times New Roman" w:hAnsi="Times New Roman" w:cs="Times New Roman"/>
                <w:sz w:val="28"/>
                <w:szCs w:val="28"/>
              </w:rPr>
            </w:pPr>
          </w:p>
        </w:tc>
        <w:tc>
          <w:tcPr>
            <w:tcW w:w="1704" w:type="dxa"/>
          </w:tcPr>
          <w:p w14:paraId="64823849">
            <w:pPr>
              <w:pStyle w:val="4"/>
              <w:rPr>
                <w:rFonts w:ascii="Times New Roman" w:hAnsi="Times New Roman" w:cs="Times New Roman"/>
                <w:sz w:val="28"/>
                <w:szCs w:val="28"/>
              </w:rPr>
            </w:pPr>
          </w:p>
        </w:tc>
      </w:tr>
      <w:tr w14:paraId="1CBB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2E502E1C">
            <w:pPr>
              <w:pStyle w:val="4"/>
              <w:jc w:val="center"/>
              <w:rPr>
                <w:rFonts w:ascii="Times New Roman" w:hAnsi="Times New Roman" w:cs="Times New Roman"/>
                <w:sz w:val="28"/>
                <w:szCs w:val="28"/>
              </w:rPr>
            </w:pPr>
            <w:r>
              <w:rPr>
                <w:rFonts w:hint="eastAsia" w:ascii="Times New Roman" w:hAnsi="Times New Roman" w:cs="Times New Roman"/>
                <w:sz w:val="28"/>
                <w:szCs w:val="28"/>
              </w:rPr>
              <w:t>2</w:t>
            </w:r>
          </w:p>
        </w:tc>
        <w:tc>
          <w:tcPr>
            <w:tcW w:w="2521" w:type="dxa"/>
          </w:tcPr>
          <w:p w14:paraId="77E523AD">
            <w:pPr>
              <w:pStyle w:val="4"/>
              <w:rPr>
                <w:rFonts w:ascii="Times New Roman" w:hAnsi="Times New Roman" w:cs="Times New Roman"/>
                <w:sz w:val="28"/>
                <w:szCs w:val="28"/>
              </w:rPr>
            </w:pPr>
          </w:p>
        </w:tc>
        <w:tc>
          <w:tcPr>
            <w:tcW w:w="1704" w:type="dxa"/>
          </w:tcPr>
          <w:p w14:paraId="18180205">
            <w:pPr>
              <w:pStyle w:val="4"/>
              <w:rPr>
                <w:rFonts w:ascii="Times New Roman" w:hAnsi="Times New Roman" w:cs="Times New Roman"/>
                <w:sz w:val="28"/>
                <w:szCs w:val="28"/>
              </w:rPr>
            </w:pPr>
          </w:p>
        </w:tc>
        <w:tc>
          <w:tcPr>
            <w:tcW w:w="1704" w:type="dxa"/>
          </w:tcPr>
          <w:p w14:paraId="3B0AA591">
            <w:pPr>
              <w:pStyle w:val="4"/>
              <w:rPr>
                <w:rFonts w:ascii="Times New Roman" w:hAnsi="Times New Roman" w:cs="Times New Roman"/>
                <w:sz w:val="28"/>
                <w:szCs w:val="28"/>
              </w:rPr>
            </w:pPr>
          </w:p>
        </w:tc>
        <w:tc>
          <w:tcPr>
            <w:tcW w:w="1704" w:type="dxa"/>
          </w:tcPr>
          <w:p w14:paraId="67B10BDC">
            <w:pPr>
              <w:pStyle w:val="4"/>
              <w:rPr>
                <w:rFonts w:ascii="Times New Roman" w:hAnsi="Times New Roman" w:cs="Times New Roman"/>
                <w:sz w:val="28"/>
                <w:szCs w:val="28"/>
              </w:rPr>
            </w:pPr>
          </w:p>
        </w:tc>
      </w:tr>
      <w:tr w14:paraId="69C8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77C566C5">
            <w:pPr>
              <w:pStyle w:val="4"/>
              <w:jc w:val="center"/>
              <w:rPr>
                <w:rFonts w:ascii="Times New Roman" w:hAnsi="Times New Roman" w:cs="Times New Roman"/>
                <w:sz w:val="28"/>
                <w:szCs w:val="28"/>
              </w:rPr>
            </w:pPr>
            <w:r>
              <w:rPr>
                <w:rFonts w:hint="eastAsia" w:ascii="Times New Roman" w:hAnsi="Times New Roman" w:cs="Times New Roman"/>
                <w:sz w:val="28"/>
                <w:szCs w:val="28"/>
              </w:rPr>
              <w:t>3</w:t>
            </w:r>
          </w:p>
        </w:tc>
        <w:tc>
          <w:tcPr>
            <w:tcW w:w="2521" w:type="dxa"/>
          </w:tcPr>
          <w:p w14:paraId="4BB382E6">
            <w:pPr>
              <w:pStyle w:val="4"/>
              <w:rPr>
                <w:rFonts w:ascii="Times New Roman" w:hAnsi="Times New Roman" w:cs="Times New Roman"/>
                <w:sz w:val="28"/>
                <w:szCs w:val="28"/>
              </w:rPr>
            </w:pPr>
          </w:p>
        </w:tc>
        <w:tc>
          <w:tcPr>
            <w:tcW w:w="1704" w:type="dxa"/>
          </w:tcPr>
          <w:p w14:paraId="474E5F0D">
            <w:pPr>
              <w:pStyle w:val="4"/>
              <w:rPr>
                <w:rFonts w:ascii="Times New Roman" w:hAnsi="Times New Roman" w:cs="Times New Roman"/>
                <w:sz w:val="28"/>
                <w:szCs w:val="28"/>
              </w:rPr>
            </w:pPr>
          </w:p>
        </w:tc>
        <w:tc>
          <w:tcPr>
            <w:tcW w:w="1704" w:type="dxa"/>
          </w:tcPr>
          <w:p w14:paraId="198F8300">
            <w:pPr>
              <w:pStyle w:val="4"/>
              <w:rPr>
                <w:rFonts w:ascii="Times New Roman" w:hAnsi="Times New Roman" w:cs="Times New Roman"/>
                <w:sz w:val="28"/>
                <w:szCs w:val="28"/>
              </w:rPr>
            </w:pPr>
          </w:p>
        </w:tc>
        <w:tc>
          <w:tcPr>
            <w:tcW w:w="1704" w:type="dxa"/>
          </w:tcPr>
          <w:p w14:paraId="41D990D3">
            <w:pPr>
              <w:pStyle w:val="4"/>
              <w:rPr>
                <w:rFonts w:ascii="Times New Roman" w:hAnsi="Times New Roman" w:cs="Times New Roman"/>
                <w:sz w:val="28"/>
                <w:szCs w:val="28"/>
              </w:rPr>
            </w:pPr>
          </w:p>
        </w:tc>
      </w:tr>
      <w:tr w14:paraId="0B972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6B91AE24">
            <w:pPr>
              <w:pStyle w:val="4"/>
              <w:jc w:val="center"/>
              <w:rPr>
                <w:rFonts w:ascii="Times New Roman" w:hAnsi="Times New Roman" w:cs="Times New Roman"/>
                <w:sz w:val="28"/>
                <w:szCs w:val="28"/>
              </w:rPr>
            </w:pPr>
            <w:r>
              <w:rPr>
                <w:rFonts w:hint="eastAsia" w:ascii="Times New Roman" w:hAnsi="Times New Roman" w:cs="Times New Roman"/>
                <w:sz w:val="28"/>
                <w:szCs w:val="28"/>
              </w:rPr>
              <w:t>4</w:t>
            </w:r>
          </w:p>
        </w:tc>
        <w:tc>
          <w:tcPr>
            <w:tcW w:w="2521" w:type="dxa"/>
          </w:tcPr>
          <w:p w14:paraId="6BD1324C">
            <w:pPr>
              <w:pStyle w:val="4"/>
              <w:rPr>
                <w:rFonts w:ascii="Times New Roman" w:hAnsi="Times New Roman" w:cs="Times New Roman"/>
                <w:sz w:val="28"/>
                <w:szCs w:val="28"/>
              </w:rPr>
            </w:pPr>
          </w:p>
        </w:tc>
        <w:tc>
          <w:tcPr>
            <w:tcW w:w="1704" w:type="dxa"/>
          </w:tcPr>
          <w:p w14:paraId="1929C06C">
            <w:pPr>
              <w:pStyle w:val="4"/>
              <w:rPr>
                <w:rFonts w:ascii="Times New Roman" w:hAnsi="Times New Roman" w:cs="Times New Roman"/>
                <w:sz w:val="28"/>
                <w:szCs w:val="28"/>
              </w:rPr>
            </w:pPr>
          </w:p>
        </w:tc>
        <w:tc>
          <w:tcPr>
            <w:tcW w:w="1704" w:type="dxa"/>
          </w:tcPr>
          <w:p w14:paraId="02E02F0E">
            <w:pPr>
              <w:pStyle w:val="4"/>
              <w:rPr>
                <w:rFonts w:ascii="Times New Roman" w:hAnsi="Times New Roman" w:cs="Times New Roman"/>
                <w:sz w:val="28"/>
                <w:szCs w:val="28"/>
              </w:rPr>
            </w:pPr>
          </w:p>
        </w:tc>
        <w:tc>
          <w:tcPr>
            <w:tcW w:w="1704" w:type="dxa"/>
          </w:tcPr>
          <w:p w14:paraId="3B0A7B1F">
            <w:pPr>
              <w:pStyle w:val="4"/>
              <w:rPr>
                <w:rFonts w:ascii="Times New Roman" w:hAnsi="Times New Roman" w:cs="Times New Roman"/>
                <w:sz w:val="28"/>
                <w:szCs w:val="28"/>
              </w:rPr>
            </w:pPr>
          </w:p>
        </w:tc>
      </w:tr>
      <w:tr w14:paraId="5E02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196A7557">
            <w:pPr>
              <w:pStyle w:val="4"/>
              <w:jc w:val="center"/>
              <w:rPr>
                <w:rFonts w:ascii="Times New Roman" w:hAnsi="Times New Roman" w:cs="Times New Roman"/>
                <w:sz w:val="28"/>
                <w:szCs w:val="28"/>
              </w:rPr>
            </w:pPr>
            <w:r>
              <w:rPr>
                <w:rFonts w:hint="eastAsia" w:ascii="微软雅黑" w:hAnsi="微软雅黑" w:eastAsia="微软雅黑" w:cs="微软雅黑"/>
                <w:sz w:val="28"/>
                <w:szCs w:val="28"/>
              </w:rPr>
              <w:t>……</w:t>
            </w:r>
          </w:p>
        </w:tc>
        <w:tc>
          <w:tcPr>
            <w:tcW w:w="2521" w:type="dxa"/>
          </w:tcPr>
          <w:p w14:paraId="2A86CFCE">
            <w:pPr>
              <w:pStyle w:val="4"/>
              <w:rPr>
                <w:rFonts w:ascii="Times New Roman" w:hAnsi="Times New Roman" w:cs="Times New Roman"/>
                <w:sz w:val="28"/>
                <w:szCs w:val="28"/>
              </w:rPr>
            </w:pPr>
          </w:p>
        </w:tc>
        <w:tc>
          <w:tcPr>
            <w:tcW w:w="1704" w:type="dxa"/>
          </w:tcPr>
          <w:p w14:paraId="31FF54F4">
            <w:pPr>
              <w:pStyle w:val="4"/>
              <w:rPr>
                <w:rFonts w:ascii="Times New Roman" w:hAnsi="Times New Roman" w:cs="Times New Roman"/>
                <w:sz w:val="28"/>
                <w:szCs w:val="28"/>
              </w:rPr>
            </w:pPr>
          </w:p>
        </w:tc>
        <w:tc>
          <w:tcPr>
            <w:tcW w:w="1704" w:type="dxa"/>
          </w:tcPr>
          <w:p w14:paraId="5CAF2FAA">
            <w:pPr>
              <w:pStyle w:val="4"/>
              <w:rPr>
                <w:rFonts w:ascii="Times New Roman" w:hAnsi="Times New Roman" w:cs="Times New Roman"/>
                <w:sz w:val="28"/>
                <w:szCs w:val="28"/>
              </w:rPr>
            </w:pPr>
          </w:p>
        </w:tc>
        <w:tc>
          <w:tcPr>
            <w:tcW w:w="1704" w:type="dxa"/>
          </w:tcPr>
          <w:p w14:paraId="2808771B">
            <w:pPr>
              <w:pStyle w:val="4"/>
              <w:rPr>
                <w:rFonts w:ascii="Times New Roman" w:hAnsi="Times New Roman" w:cs="Times New Roman"/>
                <w:sz w:val="28"/>
                <w:szCs w:val="28"/>
              </w:rPr>
            </w:pPr>
          </w:p>
        </w:tc>
      </w:tr>
      <w:tr w14:paraId="4B13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65093E19">
            <w:pPr>
              <w:pStyle w:val="4"/>
              <w:rPr>
                <w:rFonts w:ascii="Times New Roman" w:hAnsi="Times New Roman" w:cs="Times New Roman"/>
                <w:sz w:val="28"/>
                <w:szCs w:val="28"/>
              </w:rPr>
            </w:pPr>
            <w:r>
              <w:rPr>
                <w:rFonts w:hint="eastAsia" w:ascii="Times New Roman" w:hAnsi="Times New Roman" w:cs="Times New Roman"/>
                <w:sz w:val="28"/>
                <w:szCs w:val="28"/>
              </w:rPr>
              <w:t>合计</w:t>
            </w:r>
          </w:p>
        </w:tc>
        <w:tc>
          <w:tcPr>
            <w:tcW w:w="2521" w:type="dxa"/>
          </w:tcPr>
          <w:p w14:paraId="47C213F0">
            <w:pPr>
              <w:pStyle w:val="4"/>
              <w:rPr>
                <w:rFonts w:ascii="Times New Roman" w:hAnsi="Times New Roman" w:cs="Times New Roman"/>
                <w:sz w:val="28"/>
                <w:szCs w:val="28"/>
              </w:rPr>
            </w:pPr>
          </w:p>
        </w:tc>
        <w:tc>
          <w:tcPr>
            <w:tcW w:w="1704" w:type="dxa"/>
          </w:tcPr>
          <w:p w14:paraId="1A3E77DB">
            <w:pPr>
              <w:pStyle w:val="4"/>
              <w:rPr>
                <w:rFonts w:ascii="Times New Roman" w:hAnsi="Times New Roman" w:cs="Times New Roman"/>
                <w:sz w:val="28"/>
                <w:szCs w:val="28"/>
              </w:rPr>
            </w:pPr>
          </w:p>
        </w:tc>
        <w:tc>
          <w:tcPr>
            <w:tcW w:w="1704" w:type="dxa"/>
          </w:tcPr>
          <w:p w14:paraId="4AE2E1A6">
            <w:pPr>
              <w:pStyle w:val="4"/>
              <w:rPr>
                <w:rFonts w:ascii="Times New Roman" w:hAnsi="Times New Roman" w:cs="Times New Roman"/>
                <w:sz w:val="28"/>
                <w:szCs w:val="28"/>
              </w:rPr>
            </w:pPr>
          </w:p>
        </w:tc>
        <w:tc>
          <w:tcPr>
            <w:tcW w:w="1704" w:type="dxa"/>
          </w:tcPr>
          <w:p w14:paraId="67155620">
            <w:pPr>
              <w:pStyle w:val="4"/>
              <w:rPr>
                <w:rFonts w:ascii="Times New Roman" w:hAnsi="Times New Roman" w:cs="Times New Roman"/>
                <w:sz w:val="28"/>
                <w:szCs w:val="28"/>
              </w:rPr>
            </w:pPr>
          </w:p>
        </w:tc>
      </w:tr>
    </w:tbl>
    <w:p w14:paraId="7E47F531">
      <w:pPr>
        <w:rPr>
          <w:b/>
          <w:bCs/>
          <w:color w:val="C00000"/>
          <w:sz w:val="28"/>
          <w:szCs w:val="28"/>
        </w:rPr>
      </w:pPr>
      <w:r>
        <w:rPr>
          <w:rFonts w:hint="eastAsia" w:ascii="宋体" w:hAnsi="宋体" w:cs="宋体"/>
          <w:b/>
          <w:bCs/>
          <w:color w:val="C00000"/>
          <w:sz w:val="28"/>
          <w:szCs w:val="28"/>
        </w:rPr>
        <w:t>（备注：此表由供应商填写，作为评标的重要依据。）</w:t>
      </w:r>
    </w:p>
    <w:p w14:paraId="44E8D8BC">
      <w:pPr>
        <w:pStyle w:val="4"/>
        <w:ind w:firstLine="560" w:firstLineChars="200"/>
        <w:rPr>
          <w:rFonts w:ascii="Times New Roman" w:hAnsi="Times New Roman" w:cs="Times New Roman"/>
          <w:sz w:val="28"/>
          <w:szCs w:val="28"/>
        </w:rPr>
      </w:pPr>
      <w:r>
        <w:rPr>
          <w:rFonts w:hint="eastAsia" w:ascii="Times New Roman" w:hAnsi="Times New Roman" w:cs="Times New Roman"/>
          <w:sz w:val="28"/>
          <w:szCs w:val="28"/>
        </w:rPr>
        <w:t>四、设备和耗材、检验试剂的关系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96"/>
        <w:gridCol w:w="683"/>
        <w:gridCol w:w="839"/>
        <w:gridCol w:w="840"/>
        <w:gridCol w:w="840"/>
        <w:gridCol w:w="849"/>
        <w:gridCol w:w="836"/>
        <w:gridCol w:w="836"/>
        <w:gridCol w:w="836"/>
      </w:tblGrid>
      <w:tr w14:paraId="38D44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967" w:type="dxa"/>
            <w:vAlign w:val="center"/>
          </w:tcPr>
          <w:p w14:paraId="55846A5E">
            <w:pPr>
              <w:jc w:val="center"/>
              <w:rPr>
                <w:rFonts w:ascii="宋体" w:hAnsi="宋体" w:cs="宋体"/>
              </w:rPr>
            </w:pPr>
            <w:r>
              <w:rPr>
                <w:rFonts w:hint="eastAsia" w:ascii="宋体" w:hAnsi="宋体" w:cs="宋体"/>
              </w:rPr>
              <w:t>设备名称</w:t>
            </w:r>
          </w:p>
        </w:tc>
        <w:tc>
          <w:tcPr>
            <w:tcW w:w="996" w:type="dxa"/>
            <w:vAlign w:val="center"/>
          </w:tcPr>
          <w:p w14:paraId="012A8B93">
            <w:pPr>
              <w:jc w:val="center"/>
              <w:rPr>
                <w:rFonts w:ascii="宋体" w:hAnsi="宋体" w:cs="宋体"/>
              </w:rPr>
            </w:pPr>
            <w:r>
              <w:rPr>
                <w:rFonts w:hint="eastAsia" w:ascii="宋体" w:hAnsi="宋体" w:cs="宋体"/>
              </w:rPr>
              <w:t>设备单价（元）</w:t>
            </w:r>
          </w:p>
        </w:tc>
        <w:tc>
          <w:tcPr>
            <w:tcW w:w="683" w:type="dxa"/>
            <w:vAlign w:val="center"/>
          </w:tcPr>
          <w:p w14:paraId="1BA90805">
            <w:pPr>
              <w:jc w:val="center"/>
              <w:rPr>
                <w:rFonts w:ascii="宋体" w:hAnsi="宋体" w:cs="宋体"/>
              </w:rPr>
            </w:pPr>
            <w:r>
              <w:rPr>
                <w:rFonts w:hint="eastAsia" w:ascii="宋体" w:hAnsi="宋体" w:cs="宋体"/>
              </w:rPr>
              <w:t>国产/进口</w:t>
            </w:r>
          </w:p>
        </w:tc>
        <w:tc>
          <w:tcPr>
            <w:tcW w:w="839" w:type="dxa"/>
            <w:vAlign w:val="center"/>
          </w:tcPr>
          <w:p w14:paraId="5F6977BB">
            <w:pPr>
              <w:jc w:val="center"/>
              <w:rPr>
                <w:rFonts w:ascii="宋体" w:hAnsi="宋体" w:cs="宋体"/>
              </w:rPr>
            </w:pPr>
            <w:r>
              <w:rPr>
                <w:rFonts w:hint="eastAsia" w:ascii="宋体" w:hAnsi="宋体" w:cs="宋体"/>
              </w:rPr>
              <w:t>是否专机专用耗材</w:t>
            </w:r>
          </w:p>
        </w:tc>
        <w:tc>
          <w:tcPr>
            <w:tcW w:w="840" w:type="dxa"/>
            <w:vAlign w:val="center"/>
          </w:tcPr>
          <w:p w14:paraId="4D77E980">
            <w:pPr>
              <w:jc w:val="center"/>
              <w:rPr>
                <w:rFonts w:ascii="宋体" w:hAnsi="宋体" w:cs="宋体"/>
              </w:rPr>
            </w:pPr>
            <w:r>
              <w:rPr>
                <w:rFonts w:hint="eastAsia" w:ascii="宋体" w:hAnsi="宋体" w:cs="宋体"/>
              </w:rPr>
              <w:t>耗材品牌</w:t>
            </w:r>
          </w:p>
        </w:tc>
        <w:tc>
          <w:tcPr>
            <w:tcW w:w="840" w:type="dxa"/>
            <w:vAlign w:val="center"/>
          </w:tcPr>
          <w:p w14:paraId="4AD52D3A">
            <w:pPr>
              <w:jc w:val="center"/>
              <w:rPr>
                <w:rFonts w:ascii="宋体" w:hAnsi="宋体" w:cs="宋体"/>
              </w:rPr>
            </w:pPr>
            <w:r>
              <w:rPr>
                <w:rFonts w:hint="eastAsia" w:ascii="宋体" w:hAnsi="宋体" w:cs="宋体"/>
              </w:rPr>
              <w:t>耗材名称</w:t>
            </w:r>
          </w:p>
        </w:tc>
        <w:tc>
          <w:tcPr>
            <w:tcW w:w="849" w:type="dxa"/>
            <w:vAlign w:val="center"/>
          </w:tcPr>
          <w:p w14:paraId="53DE1384">
            <w:pPr>
              <w:rPr>
                <w:rFonts w:ascii="宋体" w:hAnsi="宋体" w:cs="宋体"/>
              </w:rPr>
            </w:pPr>
            <w:r>
              <w:rPr>
                <w:rFonts w:hint="eastAsia" w:ascii="宋体" w:hAnsi="宋体" w:cs="宋体"/>
              </w:rPr>
              <w:t>集采/阳光网</w:t>
            </w:r>
          </w:p>
        </w:tc>
        <w:tc>
          <w:tcPr>
            <w:tcW w:w="836" w:type="dxa"/>
            <w:vAlign w:val="center"/>
          </w:tcPr>
          <w:p w14:paraId="54A9A6B7">
            <w:pPr>
              <w:jc w:val="center"/>
              <w:rPr>
                <w:rFonts w:ascii="宋体" w:hAnsi="宋体" w:cs="宋体"/>
              </w:rPr>
            </w:pPr>
            <w:r>
              <w:rPr>
                <w:rFonts w:hint="eastAsia" w:ascii="宋体" w:hAnsi="宋体" w:cs="宋体"/>
              </w:rPr>
              <w:t>集采价格</w:t>
            </w:r>
          </w:p>
        </w:tc>
        <w:tc>
          <w:tcPr>
            <w:tcW w:w="836" w:type="dxa"/>
            <w:vAlign w:val="center"/>
          </w:tcPr>
          <w:p w14:paraId="0A46656C">
            <w:pPr>
              <w:jc w:val="center"/>
              <w:rPr>
                <w:rFonts w:ascii="宋体" w:hAnsi="宋体" w:cs="宋体"/>
              </w:rPr>
            </w:pPr>
            <w:r>
              <w:rPr>
                <w:rFonts w:hint="eastAsia" w:ascii="宋体" w:hAnsi="宋体" w:cs="宋体"/>
              </w:rPr>
              <w:t>阳光网价格</w:t>
            </w:r>
          </w:p>
        </w:tc>
        <w:tc>
          <w:tcPr>
            <w:tcW w:w="836" w:type="dxa"/>
            <w:vAlign w:val="center"/>
          </w:tcPr>
          <w:p w14:paraId="3CFD3F56">
            <w:pPr>
              <w:jc w:val="center"/>
              <w:rPr>
                <w:rFonts w:ascii="宋体" w:hAnsi="宋体" w:cs="宋体"/>
              </w:rPr>
            </w:pPr>
            <w:r>
              <w:rPr>
                <w:rFonts w:hint="eastAsia" w:ascii="宋体" w:hAnsi="宋体" w:cs="宋体"/>
              </w:rPr>
              <w:t>阳光网成交价格</w:t>
            </w:r>
          </w:p>
        </w:tc>
      </w:tr>
      <w:tr w14:paraId="2457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14:paraId="604A2DF8">
            <w:pPr>
              <w:rPr>
                <w:rFonts w:ascii="宋体" w:hAnsi="宋体" w:cs="宋体"/>
              </w:rPr>
            </w:pPr>
          </w:p>
        </w:tc>
        <w:tc>
          <w:tcPr>
            <w:tcW w:w="996" w:type="dxa"/>
            <w:vAlign w:val="center"/>
          </w:tcPr>
          <w:p w14:paraId="2876D228">
            <w:pPr>
              <w:rPr>
                <w:rFonts w:ascii="宋体" w:hAnsi="宋体" w:cs="宋体"/>
              </w:rPr>
            </w:pPr>
          </w:p>
        </w:tc>
        <w:tc>
          <w:tcPr>
            <w:tcW w:w="683" w:type="dxa"/>
            <w:vAlign w:val="center"/>
          </w:tcPr>
          <w:p w14:paraId="147F7FEF">
            <w:pPr>
              <w:rPr>
                <w:rFonts w:ascii="宋体" w:hAnsi="宋体" w:cs="宋体"/>
              </w:rPr>
            </w:pPr>
          </w:p>
        </w:tc>
        <w:tc>
          <w:tcPr>
            <w:tcW w:w="839" w:type="dxa"/>
            <w:vAlign w:val="center"/>
          </w:tcPr>
          <w:p w14:paraId="339C0268">
            <w:pPr>
              <w:rPr>
                <w:rFonts w:ascii="宋体" w:hAnsi="宋体" w:cs="宋体"/>
              </w:rPr>
            </w:pPr>
          </w:p>
        </w:tc>
        <w:tc>
          <w:tcPr>
            <w:tcW w:w="840" w:type="dxa"/>
            <w:vAlign w:val="center"/>
          </w:tcPr>
          <w:p w14:paraId="487F29F1">
            <w:pPr>
              <w:rPr>
                <w:rFonts w:ascii="宋体" w:hAnsi="宋体" w:cs="宋体"/>
              </w:rPr>
            </w:pPr>
          </w:p>
        </w:tc>
        <w:tc>
          <w:tcPr>
            <w:tcW w:w="840" w:type="dxa"/>
            <w:vAlign w:val="center"/>
          </w:tcPr>
          <w:p w14:paraId="48266A37">
            <w:pPr>
              <w:rPr>
                <w:rFonts w:ascii="宋体" w:hAnsi="宋体" w:cs="宋体"/>
              </w:rPr>
            </w:pPr>
          </w:p>
        </w:tc>
        <w:tc>
          <w:tcPr>
            <w:tcW w:w="849" w:type="dxa"/>
            <w:vAlign w:val="center"/>
          </w:tcPr>
          <w:p w14:paraId="0F517420">
            <w:pPr>
              <w:rPr>
                <w:rFonts w:ascii="宋体" w:hAnsi="宋体" w:cs="宋体"/>
              </w:rPr>
            </w:pPr>
          </w:p>
        </w:tc>
        <w:tc>
          <w:tcPr>
            <w:tcW w:w="836" w:type="dxa"/>
            <w:vAlign w:val="center"/>
          </w:tcPr>
          <w:p w14:paraId="202F1B4E">
            <w:pPr>
              <w:rPr>
                <w:rFonts w:ascii="宋体" w:hAnsi="宋体" w:cs="宋体"/>
              </w:rPr>
            </w:pPr>
          </w:p>
        </w:tc>
        <w:tc>
          <w:tcPr>
            <w:tcW w:w="836" w:type="dxa"/>
            <w:vAlign w:val="center"/>
          </w:tcPr>
          <w:p w14:paraId="58B4B890">
            <w:pPr>
              <w:rPr>
                <w:rFonts w:ascii="宋体" w:hAnsi="宋体" w:cs="宋体"/>
              </w:rPr>
            </w:pPr>
          </w:p>
        </w:tc>
        <w:tc>
          <w:tcPr>
            <w:tcW w:w="836" w:type="dxa"/>
            <w:vAlign w:val="center"/>
          </w:tcPr>
          <w:p w14:paraId="18A1B1AF">
            <w:pPr>
              <w:rPr>
                <w:rFonts w:ascii="宋体" w:hAnsi="宋体" w:cs="宋体"/>
              </w:rPr>
            </w:pPr>
          </w:p>
        </w:tc>
      </w:tr>
      <w:tr w14:paraId="407F4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14:paraId="4A80940B">
            <w:pPr>
              <w:rPr>
                <w:rFonts w:ascii="宋体" w:hAnsi="宋体" w:cs="宋体"/>
              </w:rPr>
            </w:pPr>
          </w:p>
        </w:tc>
        <w:tc>
          <w:tcPr>
            <w:tcW w:w="996" w:type="dxa"/>
            <w:vAlign w:val="center"/>
          </w:tcPr>
          <w:p w14:paraId="0714EB1E">
            <w:pPr>
              <w:rPr>
                <w:rFonts w:ascii="宋体" w:hAnsi="宋体" w:cs="宋体"/>
              </w:rPr>
            </w:pPr>
          </w:p>
        </w:tc>
        <w:tc>
          <w:tcPr>
            <w:tcW w:w="683" w:type="dxa"/>
            <w:vAlign w:val="center"/>
          </w:tcPr>
          <w:p w14:paraId="7999121E">
            <w:pPr>
              <w:rPr>
                <w:rFonts w:ascii="宋体" w:hAnsi="宋体" w:cs="宋体"/>
              </w:rPr>
            </w:pPr>
          </w:p>
        </w:tc>
        <w:tc>
          <w:tcPr>
            <w:tcW w:w="839" w:type="dxa"/>
            <w:vAlign w:val="center"/>
          </w:tcPr>
          <w:p w14:paraId="7BADE25E">
            <w:pPr>
              <w:rPr>
                <w:rFonts w:ascii="宋体" w:hAnsi="宋体" w:cs="宋体"/>
              </w:rPr>
            </w:pPr>
          </w:p>
        </w:tc>
        <w:tc>
          <w:tcPr>
            <w:tcW w:w="840" w:type="dxa"/>
            <w:vAlign w:val="center"/>
          </w:tcPr>
          <w:p w14:paraId="1EF89C36">
            <w:pPr>
              <w:rPr>
                <w:rFonts w:ascii="宋体" w:hAnsi="宋体" w:cs="宋体"/>
              </w:rPr>
            </w:pPr>
          </w:p>
        </w:tc>
        <w:tc>
          <w:tcPr>
            <w:tcW w:w="840" w:type="dxa"/>
            <w:vAlign w:val="center"/>
          </w:tcPr>
          <w:p w14:paraId="25F11D1B">
            <w:pPr>
              <w:rPr>
                <w:rFonts w:ascii="宋体" w:hAnsi="宋体" w:cs="宋体"/>
              </w:rPr>
            </w:pPr>
          </w:p>
        </w:tc>
        <w:tc>
          <w:tcPr>
            <w:tcW w:w="849" w:type="dxa"/>
            <w:vAlign w:val="center"/>
          </w:tcPr>
          <w:p w14:paraId="79A7D857">
            <w:pPr>
              <w:rPr>
                <w:rFonts w:ascii="宋体" w:hAnsi="宋体" w:cs="宋体"/>
              </w:rPr>
            </w:pPr>
          </w:p>
        </w:tc>
        <w:tc>
          <w:tcPr>
            <w:tcW w:w="836" w:type="dxa"/>
            <w:vAlign w:val="center"/>
          </w:tcPr>
          <w:p w14:paraId="3EA3A407">
            <w:pPr>
              <w:rPr>
                <w:rFonts w:ascii="宋体" w:hAnsi="宋体" w:cs="宋体"/>
              </w:rPr>
            </w:pPr>
          </w:p>
        </w:tc>
        <w:tc>
          <w:tcPr>
            <w:tcW w:w="836" w:type="dxa"/>
            <w:vAlign w:val="center"/>
          </w:tcPr>
          <w:p w14:paraId="3386DD4B">
            <w:pPr>
              <w:rPr>
                <w:rFonts w:ascii="宋体" w:hAnsi="宋体" w:cs="宋体"/>
              </w:rPr>
            </w:pPr>
          </w:p>
        </w:tc>
        <w:tc>
          <w:tcPr>
            <w:tcW w:w="836" w:type="dxa"/>
            <w:vAlign w:val="center"/>
          </w:tcPr>
          <w:p w14:paraId="29D8F84E">
            <w:pPr>
              <w:rPr>
                <w:rFonts w:ascii="宋体" w:hAnsi="宋体" w:cs="宋体"/>
              </w:rPr>
            </w:pPr>
          </w:p>
        </w:tc>
      </w:tr>
      <w:tr w14:paraId="2D3C7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67" w:type="dxa"/>
            <w:vAlign w:val="center"/>
          </w:tcPr>
          <w:p w14:paraId="74053AF7">
            <w:pPr>
              <w:rPr>
                <w:rFonts w:ascii="宋体" w:hAnsi="宋体" w:cs="宋体"/>
              </w:rPr>
            </w:pPr>
          </w:p>
        </w:tc>
        <w:tc>
          <w:tcPr>
            <w:tcW w:w="996" w:type="dxa"/>
            <w:vAlign w:val="center"/>
          </w:tcPr>
          <w:p w14:paraId="5A8A6B39">
            <w:pPr>
              <w:rPr>
                <w:rFonts w:ascii="宋体" w:hAnsi="宋体" w:cs="宋体"/>
              </w:rPr>
            </w:pPr>
          </w:p>
        </w:tc>
        <w:tc>
          <w:tcPr>
            <w:tcW w:w="683" w:type="dxa"/>
            <w:vAlign w:val="center"/>
          </w:tcPr>
          <w:p w14:paraId="536CABBF">
            <w:pPr>
              <w:rPr>
                <w:rFonts w:ascii="宋体" w:hAnsi="宋体" w:cs="宋体"/>
              </w:rPr>
            </w:pPr>
          </w:p>
        </w:tc>
        <w:tc>
          <w:tcPr>
            <w:tcW w:w="839" w:type="dxa"/>
            <w:vAlign w:val="center"/>
          </w:tcPr>
          <w:p w14:paraId="4D71111A">
            <w:pPr>
              <w:rPr>
                <w:rFonts w:ascii="宋体" w:hAnsi="宋体" w:cs="宋体"/>
              </w:rPr>
            </w:pPr>
          </w:p>
        </w:tc>
        <w:tc>
          <w:tcPr>
            <w:tcW w:w="840" w:type="dxa"/>
            <w:vAlign w:val="center"/>
          </w:tcPr>
          <w:p w14:paraId="6CD4EBA0">
            <w:pPr>
              <w:rPr>
                <w:rFonts w:ascii="宋体" w:hAnsi="宋体" w:cs="宋体"/>
              </w:rPr>
            </w:pPr>
          </w:p>
        </w:tc>
        <w:tc>
          <w:tcPr>
            <w:tcW w:w="840" w:type="dxa"/>
            <w:vAlign w:val="center"/>
          </w:tcPr>
          <w:p w14:paraId="77FC6976">
            <w:pPr>
              <w:rPr>
                <w:rFonts w:ascii="宋体" w:hAnsi="宋体" w:cs="宋体"/>
              </w:rPr>
            </w:pPr>
          </w:p>
        </w:tc>
        <w:tc>
          <w:tcPr>
            <w:tcW w:w="849" w:type="dxa"/>
            <w:vAlign w:val="center"/>
          </w:tcPr>
          <w:p w14:paraId="542DF2D3">
            <w:pPr>
              <w:rPr>
                <w:rFonts w:ascii="宋体" w:hAnsi="宋体" w:cs="宋体"/>
              </w:rPr>
            </w:pPr>
          </w:p>
        </w:tc>
        <w:tc>
          <w:tcPr>
            <w:tcW w:w="836" w:type="dxa"/>
            <w:vAlign w:val="center"/>
          </w:tcPr>
          <w:p w14:paraId="0AB23350">
            <w:pPr>
              <w:rPr>
                <w:rFonts w:ascii="宋体" w:hAnsi="宋体" w:cs="宋体"/>
              </w:rPr>
            </w:pPr>
          </w:p>
        </w:tc>
        <w:tc>
          <w:tcPr>
            <w:tcW w:w="836" w:type="dxa"/>
            <w:vAlign w:val="center"/>
          </w:tcPr>
          <w:p w14:paraId="4C43BC8C">
            <w:pPr>
              <w:rPr>
                <w:rFonts w:ascii="宋体" w:hAnsi="宋体" w:cs="宋体"/>
              </w:rPr>
            </w:pPr>
          </w:p>
        </w:tc>
        <w:tc>
          <w:tcPr>
            <w:tcW w:w="836" w:type="dxa"/>
            <w:vAlign w:val="center"/>
          </w:tcPr>
          <w:p w14:paraId="67A14713">
            <w:pPr>
              <w:rPr>
                <w:rFonts w:ascii="宋体" w:hAnsi="宋体" w:cs="宋体"/>
              </w:rPr>
            </w:pPr>
          </w:p>
        </w:tc>
      </w:tr>
    </w:tbl>
    <w:p w14:paraId="3FF687F5">
      <w:pPr>
        <w:rPr>
          <w:rFonts w:ascii="宋体" w:hAnsi="宋体" w:cs="宋体"/>
        </w:rPr>
      </w:pPr>
      <w:r>
        <w:rPr>
          <w:rFonts w:hint="eastAsia" w:ascii="宋体" w:hAnsi="宋体" w:cs="宋体"/>
          <w:b/>
          <w:bCs/>
          <w:color w:val="C00000"/>
          <w:sz w:val="28"/>
          <w:szCs w:val="28"/>
        </w:rPr>
        <w:t>（备注：此表由供应商填写，作为评标的重要依据。）</w:t>
      </w:r>
    </w:p>
    <w:p w14:paraId="303574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1OTRkOWMwMGY5MjViYmM1MDM0NDE0ZGU5Y2NhNmYifQ=="/>
  </w:docVars>
  <w:rsids>
    <w:rsidRoot w:val="78887C68"/>
    <w:rsid w:val="14E073BC"/>
    <w:rsid w:val="1A896E53"/>
    <w:rsid w:val="40085907"/>
    <w:rsid w:val="41B40D38"/>
    <w:rsid w:val="71E258AC"/>
    <w:rsid w:val="78887C68"/>
    <w:rsid w:val="7B0C5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宋体" w:hAnsi="宋体" w:eastAsia="宋体" w:cs="宋体"/>
      <w:sz w:val="24"/>
      <w:szCs w:val="24"/>
      <w:lang w:val="en-US" w:eastAsia="en-US" w:bidi="ar-SA"/>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4">
    <w:name w:val="Plain Text"/>
    <w:basedOn w:val="1"/>
    <w:qFormat/>
    <w:uiPriority w:val="99"/>
    <w:pPr>
      <w:jc w:val="left"/>
    </w:pPr>
    <w:rPr>
      <w:rFonts w:ascii="Courier New" w:hAnsi="Courier New" w:cs="Courier New"/>
      <w:sz w:val="20"/>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749</Words>
  <Characters>761</Characters>
  <Lines>0</Lines>
  <Paragraphs>0</Paragraphs>
  <TotalTime>0</TotalTime>
  <ScaleCrop>false</ScaleCrop>
  <LinksUpToDate>false</LinksUpToDate>
  <CharactersWithSpaces>849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蔡永宇</cp:lastModifiedBy>
  <dcterms:modified xsi:type="dcterms:W3CDTF">2026-08-23T01:27:44Z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A15F7E442B2044E6BE006A09C4271B42_13</vt:lpwstr>
  </property>
  <property fmtid="{D5CDD505-2E9C-101B-9397-08002B2CF9AE}" pid="4" name="KSOTemplateDocerSaveRecord">
    <vt:lpwstr>eyJoZGlkIjoiNzBjNGQ2NGEyMzliZTgzMjdiNDZkZWRiMDY5Yzk1ZTMiLCJ1c2VySWQiOiIxODA1NTk2NjIyIn0=</vt:lpwstr>
  </property>
</Properties>
</file>